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77425"/>
      <w:bookmarkStart w:id="2" w:name="_Toc15396597"/>
      <w:bookmarkStart w:id="3" w:name="_Toc15378441"/>
      <w:bookmarkStart w:id="4" w:name="_Toc15377193"/>
      <w:bookmarkStart w:id="5" w:name="_Toc15396475"/>
      <w:r>
        <w:rPr>
          <w:rFonts w:ascii="黑体" w:hAnsi="黑体" w:eastAsia="黑体"/>
          <w:color w:val="000000"/>
          <w:sz w:val="72"/>
          <w:szCs w:val="72"/>
        </w:rPr>
        <w:t>20</w:t>
      </w:r>
      <w:r>
        <w:rPr>
          <w:rFonts w:hint="eastAsia" w:ascii="黑体" w:hAnsi="黑体" w:eastAsia="黑体"/>
          <w:color w:val="000000"/>
          <w:sz w:val="72"/>
          <w:szCs w:val="72"/>
          <w:lang w:val="en-US" w:eastAsia="zh-CN"/>
        </w:rPr>
        <w:t>20</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96598"/>
      <w:bookmarkStart w:id="7" w:name="_Toc15377426"/>
      <w:bookmarkStart w:id="8" w:name="_Toc15377194"/>
      <w:bookmarkStart w:id="9" w:name="_Toc15396476"/>
      <w:bookmarkStart w:id="10" w:name="_Toc15378442"/>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lang w:eastAsia="zh-CN"/>
        </w:rPr>
        <w:t>太伏镇</w:t>
      </w:r>
      <w:r>
        <w:rPr>
          <w:rFonts w:hint="eastAsia" w:ascii="方正小标宋简体" w:hAnsi="宋体" w:eastAsia="方正小标宋简体"/>
          <w:color w:val="000000"/>
          <w:sz w:val="72"/>
          <w:szCs w:val="72"/>
        </w:rPr>
        <w:t>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目录</w:t>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rPr>
        <w:t>公开时间：20</w:t>
      </w:r>
      <w:r>
        <w:rPr>
          <w:rFonts w:hint="eastAsia"/>
          <w:lang w:val="en-US" w:eastAsia="zh-CN"/>
        </w:rPr>
        <w:t>21</w:t>
      </w:r>
      <w:r>
        <w:rPr>
          <w:rFonts w:hint="eastAsia"/>
        </w:rPr>
        <w:t>年1</w:t>
      </w:r>
      <w:r>
        <w:rPr>
          <w:rFonts w:hint="eastAsia"/>
          <w:lang w:val="en-US" w:eastAsia="zh-CN"/>
        </w:rPr>
        <w:t>1</w:t>
      </w:r>
      <w:r>
        <w:rPr>
          <w:rFonts w:hint="eastAsia"/>
        </w:rPr>
        <w:t>月</w:t>
      </w:r>
      <w:r>
        <w:rPr>
          <w:rFonts w:hint="eastAsia"/>
          <w:lang w:val="en-US" w:eastAsia="zh-CN"/>
        </w:rPr>
        <w:t>4</w:t>
      </w:r>
      <w:r>
        <w:rPr>
          <w:rFonts w:hint="eastAsia"/>
        </w:rPr>
        <w:t>日</w:t>
      </w:r>
    </w:p>
    <w:p/>
    <w:p>
      <w:pPr>
        <w:pStyle w:val="10"/>
        <w:ind w:firstLine="280" w:firstLineChars="100"/>
        <w:jc w:val="both"/>
        <w:rPr>
          <w:rFonts w:cstheme="minorBidi"/>
        </w:rPr>
      </w:pPr>
      <w:r>
        <w:fldChar w:fldCharType="begin"/>
      </w:r>
      <w:r>
        <w:instrText xml:space="preserve"> HYPERLINK \l "_Toc15396599" </w:instrText>
      </w:r>
      <w:r>
        <w:fldChar w:fldCharType="separate"/>
      </w:r>
      <w:r>
        <w:rPr>
          <w:rStyle w:val="16"/>
          <w:rFonts w:hint="eastAsia"/>
        </w:rPr>
        <w:t>第一部分</w:t>
      </w:r>
      <w:r>
        <w:rPr>
          <w:rStyle w:val="16"/>
        </w:rPr>
        <w:t xml:space="preserve"> </w:t>
      </w:r>
      <w:r>
        <w:rPr>
          <w:rStyle w:val="16"/>
          <w:rFonts w:hint="eastAsia"/>
        </w:rPr>
        <w:t>部门概况</w:t>
      </w:r>
      <w:r>
        <w:rPr>
          <w:rFonts w:hint="eastAsia"/>
        </w:rPr>
        <w:fldChar w:fldCharType="end"/>
      </w:r>
    </w:p>
    <w:p>
      <w:pPr>
        <w:pStyle w:val="11"/>
        <w:rPr>
          <w:rFonts w:ascii="仿宋" w:hAnsi="仿宋" w:eastAsia="仿宋" w:cstheme="minorBidi"/>
          <w:sz w:val="28"/>
          <w:szCs w:val="28"/>
        </w:rPr>
      </w:pPr>
      <w:r>
        <w:fldChar w:fldCharType="begin"/>
      </w:r>
      <w:r>
        <w:instrText xml:space="preserve"> HYPERLINK \l "_Toc15396600" </w:instrText>
      </w:r>
      <w:r>
        <w:fldChar w:fldCharType="separate"/>
      </w:r>
      <w:r>
        <w:rPr>
          <w:rStyle w:val="16"/>
          <w:rFonts w:hint="eastAsia" w:ascii="仿宋" w:hAnsi="仿宋" w:eastAsia="仿宋"/>
          <w:sz w:val="28"/>
          <w:szCs w:val="28"/>
        </w:rPr>
        <w:t>一、基本职能及主要工作</w:t>
      </w:r>
      <w:r>
        <w:rPr>
          <w:rFonts w:hint="eastAsia"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"_Toc15396601" </w:instrText>
      </w:r>
      <w:r>
        <w:fldChar w:fldCharType="separate"/>
      </w:r>
      <w:r>
        <w:rPr>
          <w:rStyle w:val="16"/>
          <w:rFonts w:hint="eastAsia" w:ascii="仿宋" w:hAnsi="仿宋" w:eastAsia="仿宋"/>
          <w:sz w:val="28"/>
          <w:szCs w:val="28"/>
        </w:rPr>
        <w:t>二、</w:t>
      </w:r>
      <w:r>
        <w:rPr>
          <w:rFonts w:hint="eastAsia" w:ascii="仿宋" w:hAnsi="仿宋" w:eastAsia="仿宋"/>
          <w:bCs/>
          <w:color w:val="000000"/>
          <w:sz w:val="32"/>
          <w:szCs w:val="32"/>
          <w:lang w:eastAsia="zh-CN"/>
        </w:rPr>
        <w:t>机构设置</w:t>
      </w:r>
      <w:r>
        <w:rPr>
          <w:rFonts w:ascii="仿宋" w:hAnsi="仿宋" w:eastAsia="仿宋"/>
          <w:sz w:val="28"/>
          <w:szCs w:val="28"/>
        </w:rPr>
        <w:fldChar w:fldCharType="end"/>
      </w:r>
    </w:p>
    <w:p>
      <w:pPr>
        <w:pStyle w:val="10"/>
        <w:jc w:val="both"/>
      </w:pPr>
      <w:r>
        <w:fldChar w:fldCharType="begin"/>
      </w:r>
      <w:r>
        <w:instrText xml:space="preserve"> HYPERLINK \l "_Toc15396602" </w:instrText>
      </w:r>
      <w:r>
        <w:fldChar w:fldCharType="separate"/>
      </w:r>
      <w:r>
        <w:rPr>
          <w:rStyle w:val="16"/>
          <w:rFonts w:hint="eastAsia"/>
        </w:rPr>
        <w:t>第二部分</w:t>
      </w:r>
      <w:r>
        <w:rPr>
          <w:rStyle w:val="16"/>
        </w:rPr>
        <w:t xml:space="preserve"> 20</w:t>
      </w:r>
      <w:r>
        <w:rPr>
          <w:rStyle w:val="16"/>
          <w:rFonts w:hint="eastAsia"/>
          <w:lang w:val="en-US" w:eastAsia="zh-CN"/>
        </w:rPr>
        <w:t>20</w:t>
      </w:r>
      <w:r>
        <w:rPr>
          <w:rStyle w:val="16"/>
          <w:rFonts w:hint="eastAsia"/>
        </w:rPr>
        <w:t>年度部门决算情况说明</w:t>
      </w:r>
      <w:r>
        <w:fldChar w:fldCharType="end"/>
      </w:r>
    </w:p>
    <w:p>
      <w:pPr>
        <w:pStyle w:val="11"/>
        <w:rPr>
          <w:rFonts w:ascii="仿宋" w:hAnsi="仿宋" w:eastAsia="仿宋" w:cstheme="minorBidi"/>
          <w:sz w:val="28"/>
          <w:szCs w:val="28"/>
        </w:rPr>
      </w:pPr>
      <w:r>
        <w:fldChar w:fldCharType="begin"/>
      </w:r>
      <w:r>
        <w:instrText xml:space="preserve"> HYPERLINK \l "_Toc15396603" </w:instrText>
      </w:r>
      <w:r>
        <w:fldChar w:fldCharType="separate"/>
      </w:r>
      <w:r>
        <w:rPr>
          <w:rStyle w:val="16"/>
          <w:rFonts w:hint="eastAsia" w:ascii="仿宋" w:hAnsi="仿宋" w:eastAsia="仿宋" w:cstheme="majorBidi"/>
          <w:bCs/>
          <w:sz w:val="28"/>
          <w:szCs w:val="28"/>
        </w:rPr>
        <w:t>一、</w:t>
      </w:r>
      <w:r>
        <w:rPr>
          <w:rStyle w:val="16"/>
          <w:rFonts w:hint="eastAsia" w:ascii="仿宋" w:hAnsi="仿宋" w:eastAsia="仿宋"/>
          <w:sz w:val="28"/>
          <w:szCs w:val="28"/>
        </w:rPr>
        <w:t>收</w:t>
      </w:r>
      <w:r>
        <w:rPr>
          <w:rStyle w:val="16"/>
          <w:rFonts w:hint="eastAsia" w:ascii="仿宋" w:hAnsi="仿宋" w:eastAsia="仿宋" w:cstheme="majorBidi"/>
          <w:bCs/>
          <w:sz w:val="28"/>
          <w:szCs w:val="28"/>
        </w:rPr>
        <w:t>入支出决算总体情况说明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"_Toc15396604" </w:instrText>
      </w:r>
      <w:r>
        <w:fldChar w:fldCharType="separate"/>
      </w:r>
      <w:r>
        <w:rPr>
          <w:rStyle w:val="16"/>
          <w:rFonts w:hint="eastAsia" w:ascii="仿宋" w:hAnsi="仿宋" w:eastAsia="仿宋" w:cstheme="majorBidi"/>
          <w:bCs/>
          <w:sz w:val="28"/>
          <w:szCs w:val="28"/>
        </w:rPr>
        <w:t>二、</w:t>
      </w:r>
      <w:r>
        <w:rPr>
          <w:rStyle w:val="16"/>
          <w:rFonts w:hint="eastAsia" w:ascii="仿宋" w:hAnsi="仿宋" w:eastAsia="仿宋"/>
          <w:sz w:val="28"/>
          <w:szCs w:val="28"/>
        </w:rPr>
        <w:t>收</w:t>
      </w:r>
      <w:r>
        <w:rPr>
          <w:rStyle w:val="16"/>
          <w:rFonts w:hint="eastAsia" w:ascii="仿宋" w:hAnsi="仿宋" w:eastAsia="仿宋" w:cstheme="majorBidi"/>
          <w:bCs/>
          <w:sz w:val="28"/>
          <w:szCs w:val="28"/>
        </w:rPr>
        <w:t>入决算情况说明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"_Toc15396605" </w:instrText>
      </w:r>
      <w:r>
        <w:fldChar w:fldCharType="separate"/>
      </w:r>
      <w:r>
        <w:rPr>
          <w:rStyle w:val="16"/>
          <w:rFonts w:hint="eastAsia" w:ascii="仿宋" w:hAnsi="仿宋" w:eastAsia="仿宋" w:cstheme="majorBidi"/>
          <w:bCs/>
          <w:sz w:val="28"/>
          <w:szCs w:val="28"/>
        </w:rPr>
        <w:t>三、</w:t>
      </w:r>
      <w:r>
        <w:rPr>
          <w:rStyle w:val="16"/>
          <w:rFonts w:hint="eastAsia" w:ascii="仿宋" w:hAnsi="仿宋" w:eastAsia="仿宋"/>
          <w:sz w:val="28"/>
          <w:szCs w:val="28"/>
        </w:rPr>
        <w:t>支</w:t>
      </w:r>
      <w:r>
        <w:rPr>
          <w:rStyle w:val="16"/>
          <w:rFonts w:hint="eastAsia" w:ascii="仿宋" w:hAnsi="仿宋" w:eastAsia="仿宋" w:cstheme="majorBidi"/>
          <w:bCs/>
          <w:sz w:val="28"/>
          <w:szCs w:val="28"/>
        </w:rPr>
        <w:t>出决算情况说明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"_Toc15396606" </w:instrText>
      </w:r>
      <w:r>
        <w:fldChar w:fldCharType="separate"/>
      </w:r>
      <w:r>
        <w:rPr>
          <w:rStyle w:val="16"/>
          <w:rFonts w:hint="eastAsia" w:ascii="仿宋" w:hAnsi="仿宋" w:eastAsia="仿宋"/>
          <w:sz w:val="28"/>
          <w:szCs w:val="28"/>
        </w:rPr>
        <w:t>四、财</w:t>
      </w:r>
      <w:r>
        <w:rPr>
          <w:rStyle w:val="16"/>
          <w:rFonts w:hint="eastAsia" w:ascii="仿宋" w:hAnsi="仿宋" w:eastAsia="仿宋" w:cstheme="majorBidi"/>
          <w:bCs/>
          <w:sz w:val="28"/>
          <w:szCs w:val="28"/>
        </w:rPr>
        <w:t>政拨款收入支出决算总体情况说明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"_Toc15396607" </w:instrText>
      </w:r>
      <w:r>
        <w:fldChar w:fldCharType="separate"/>
      </w:r>
      <w:r>
        <w:rPr>
          <w:rStyle w:val="16"/>
          <w:rFonts w:hint="eastAsia" w:ascii="仿宋" w:hAnsi="仿宋" w:eastAsia="仿宋"/>
          <w:sz w:val="28"/>
          <w:szCs w:val="28"/>
        </w:rPr>
        <w:t>五、一</w:t>
      </w:r>
      <w:r>
        <w:rPr>
          <w:rStyle w:val="16"/>
          <w:rFonts w:hint="eastAsia" w:ascii="仿宋" w:hAnsi="仿宋" w:eastAsia="仿宋" w:cstheme="majorBidi"/>
          <w:bCs/>
          <w:sz w:val="28"/>
          <w:szCs w:val="28"/>
        </w:rPr>
        <w:t>般公共预算财政拨款支出决算情况说明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"_Toc15396608" </w:instrText>
      </w:r>
      <w:r>
        <w:fldChar w:fldCharType="separate"/>
      </w:r>
      <w:r>
        <w:rPr>
          <w:rStyle w:val="16"/>
          <w:rFonts w:hint="eastAsia" w:ascii="仿宋" w:hAnsi="仿宋" w:eastAsia="仿宋"/>
          <w:sz w:val="28"/>
          <w:szCs w:val="28"/>
        </w:rPr>
        <w:t>六、一</w:t>
      </w:r>
      <w:r>
        <w:rPr>
          <w:rStyle w:val="16"/>
          <w:rFonts w:hint="eastAsia" w:ascii="仿宋" w:hAnsi="仿宋" w:eastAsia="仿宋" w:cstheme="majorBidi"/>
          <w:bCs/>
          <w:sz w:val="28"/>
          <w:szCs w:val="28"/>
        </w:rPr>
        <w:t>般公共预算财政拨款基本支出决算情况说明</w:t>
      </w:r>
      <w:r>
        <w:rPr>
          <w:rFonts w:ascii="仿宋" w:hAnsi="仿宋" w:eastAsia="仿宋"/>
          <w:sz w:val="28"/>
          <w:szCs w:val="28"/>
        </w:rPr>
        <w:fldChar w:fldCharType="end"/>
      </w:r>
    </w:p>
    <w:p>
      <w:pPr>
        <w:pStyle w:val="11"/>
        <w:rPr>
          <w:rFonts w:ascii="仿宋" w:hAnsi="仿宋" w:eastAsia="仿宋" w:cstheme="minorBidi"/>
          <w:sz w:val="28"/>
          <w:szCs w:val="28"/>
        </w:rPr>
      </w:pPr>
      <w:r>
        <w:fldChar w:fldCharType="begin"/>
      </w:r>
      <w:r>
        <w:instrText xml:space="preserve"> HYPERLINK \l "_Toc15396609" </w:instrText>
      </w:r>
      <w:r>
        <w:fldChar w:fldCharType="separate"/>
      </w:r>
      <w:r>
        <w:rPr>
          <w:rStyle w:val="16"/>
          <w:rFonts w:hint="eastAsia" w:ascii="仿宋" w:hAnsi="仿宋" w:eastAsia="仿宋"/>
          <w:sz w:val="28"/>
          <w:szCs w:val="28"/>
        </w:rPr>
        <w:t>七、</w:t>
      </w:r>
      <w:r>
        <w:rPr>
          <w:rStyle w:val="16"/>
          <w:rFonts w:ascii="仿宋" w:hAnsi="仿宋" w:eastAsia="仿宋"/>
          <w:sz w:val="28"/>
          <w:szCs w:val="28"/>
        </w:rPr>
        <w:t>“</w:t>
      </w:r>
      <w:r>
        <w:rPr>
          <w:rStyle w:val="16"/>
          <w:rFonts w:hint="eastAsia" w:ascii="仿宋" w:hAnsi="仿宋" w:eastAsia="仿宋" w:cstheme="majorBidi"/>
          <w:bCs/>
          <w:sz w:val="28"/>
          <w:szCs w:val="28"/>
        </w:rPr>
        <w:t>三公”经费财政拨款支出决算情况说明</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fldChar w:fldCharType="begin"/>
      </w:r>
      <w:r>
        <w:instrText xml:space="preserve"> HYPERLINK \l "_Toc15396610" </w:instrText>
      </w:r>
      <w:r>
        <w:fldChar w:fldCharType="separate"/>
      </w:r>
      <w:r>
        <w:rPr>
          <w:rStyle w:val="16"/>
          <w:rFonts w:hint="eastAsia" w:ascii="仿宋" w:hAnsi="仿宋" w:eastAsia="仿宋"/>
          <w:sz w:val="28"/>
          <w:szCs w:val="28"/>
        </w:rPr>
        <w:t>八、</w:t>
      </w:r>
      <w:r>
        <w:rPr>
          <w:rStyle w:val="16"/>
          <w:rFonts w:hint="eastAsia" w:ascii="仿宋" w:hAnsi="仿宋" w:eastAsia="仿宋" w:cstheme="majorBidi"/>
          <w:bCs/>
          <w:sz w:val="28"/>
          <w:szCs w:val="28"/>
        </w:rPr>
        <w:t>政府性基金预算支出决算情况说明</w:t>
      </w:r>
      <w:r>
        <w:rPr>
          <w:rFonts w:ascii="仿宋" w:hAnsi="仿宋" w:eastAsia="仿宋"/>
          <w:sz w:val="28"/>
          <w:szCs w:val="28"/>
        </w:rPr>
        <w:fldChar w:fldCharType="end"/>
      </w:r>
    </w:p>
    <w:p>
      <w:pPr>
        <w:pStyle w:val="11"/>
        <w:rPr>
          <w:rFonts w:ascii="仿宋" w:hAnsi="仿宋" w:eastAsia="仿宋"/>
          <w:sz w:val="28"/>
          <w:szCs w:val="28"/>
        </w:rPr>
      </w:pPr>
      <w:r>
        <w:fldChar w:fldCharType="begin"/>
      </w:r>
      <w:r>
        <w:instrText xml:space="preserve"> HYPERLINK \l "_Toc15396611" </w:instrText>
      </w:r>
      <w:r>
        <w:fldChar w:fldCharType="separate"/>
      </w:r>
      <w:r>
        <w:rPr>
          <w:rStyle w:val="16"/>
          <w:rFonts w:hint="eastAsia" w:ascii="仿宋" w:hAnsi="仿宋" w:eastAsia="仿宋" w:cstheme="majorBidi"/>
          <w:bCs/>
          <w:sz w:val="28"/>
          <w:szCs w:val="28"/>
        </w:rPr>
        <w:t>九、</w:t>
      </w:r>
      <w:r>
        <w:rPr>
          <w:rStyle w:val="16"/>
          <w:rFonts w:hint="eastAsia" w:ascii="仿宋" w:hAnsi="仿宋" w:eastAsia="仿宋"/>
          <w:sz w:val="28"/>
          <w:szCs w:val="28"/>
        </w:rPr>
        <w:t xml:space="preserve"> 国</w:t>
      </w:r>
      <w:r>
        <w:rPr>
          <w:rStyle w:val="16"/>
          <w:rFonts w:hint="eastAsia" w:ascii="仿宋" w:hAnsi="仿宋" w:eastAsia="仿宋" w:cstheme="majorBidi"/>
          <w:bCs/>
          <w:sz w:val="28"/>
          <w:szCs w:val="28"/>
        </w:rPr>
        <w:t>有资本经营预算支出决算情况说明</w:t>
      </w:r>
      <w:r>
        <w:rPr>
          <w:rFonts w:ascii="仿宋" w:hAnsi="仿宋" w:eastAsia="仿宋"/>
          <w:sz w:val="28"/>
          <w:szCs w:val="28"/>
        </w:rPr>
        <w:fldChar w:fldCharType="end"/>
      </w:r>
    </w:p>
    <w:p>
      <w:pPr>
        <w:pStyle w:val="11"/>
        <w:rPr>
          <w:rStyle w:val="16"/>
          <w:rFonts w:hint="default" w:ascii="仿宋" w:hAnsi="仿宋" w:eastAsia="仿宋" w:cstheme="majorBidi"/>
          <w:bCs/>
          <w:sz w:val="28"/>
          <w:szCs w:val="28"/>
          <w:lang w:val="en-US" w:eastAsia="zh-CN"/>
        </w:rPr>
      </w:pPr>
      <w:r>
        <w:rPr>
          <w:rStyle w:val="16"/>
          <w:rFonts w:hint="eastAsia" w:ascii="仿宋" w:hAnsi="仿宋" w:eastAsia="仿宋" w:cstheme="majorBidi"/>
          <w:bCs/>
          <w:sz w:val="28"/>
          <w:szCs w:val="28"/>
        </w:rPr>
        <w:t>十、其他重要事项的情况说明</w:t>
      </w:r>
    </w:p>
    <w:p>
      <w:pPr>
        <w:pStyle w:val="10"/>
        <w:jc w:val="both"/>
      </w:pPr>
      <w:r>
        <w:fldChar w:fldCharType="begin"/>
      </w:r>
      <w:r>
        <w:instrText xml:space="preserve"> HYPERLINK \l "_Toc15396613" </w:instrText>
      </w:r>
      <w:r>
        <w:fldChar w:fldCharType="separate"/>
      </w:r>
      <w:r>
        <w:rPr>
          <w:rStyle w:val="16"/>
          <w:rFonts w:hint="eastAsia"/>
          <w:bCs/>
          <w:kern w:val="44"/>
        </w:rPr>
        <w:t>第三部分</w:t>
      </w:r>
      <w:r>
        <w:rPr>
          <w:rStyle w:val="16"/>
          <w:rFonts w:hint="eastAsia"/>
        </w:rPr>
        <w:t xml:space="preserve"> 名</w:t>
      </w:r>
      <w:r>
        <w:rPr>
          <w:rStyle w:val="16"/>
          <w:rFonts w:hint="eastAsia"/>
          <w:bCs/>
          <w:kern w:val="44"/>
        </w:rPr>
        <w:t>词解释</w:t>
      </w:r>
      <w:r>
        <w:fldChar w:fldCharType="end"/>
      </w:r>
    </w:p>
    <w:p>
      <w:pPr>
        <w:pStyle w:val="10"/>
        <w:jc w:val="both"/>
        <w:rPr>
          <w:rFonts w:hint="eastAsia"/>
          <w:sz w:val="28"/>
          <w:szCs w:val="28"/>
          <w:lang w:val="en-US" w:eastAsia="zh-CN"/>
        </w:rPr>
      </w:pPr>
      <w:r>
        <w:rPr>
          <w:rFonts w:hint="eastAsia" w:ascii="仿宋" w:hAnsi="仿宋" w:eastAsia="仿宋"/>
          <w:sz w:val="28"/>
          <w:szCs w:val="28"/>
          <w:lang w:eastAsia="zh-CN"/>
        </w:rPr>
        <w:t>第四部分</w:t>
      </w:r>
      <w:r>
        <w:rPr>
          <w:rFonts w:hint="eastAsia" w:ascii="仿宋" w:hAnsi="仿宋" w:eastAsia="仿宋"/>
          <w:sz w:val="28"/>
          <w:szCs w:val="28"/>
          <w:lang w:val="en-US" w:eastAsia="zh-CN"/>
        </w:rPr>
        <w:t xml:space="preserve">  附</w:t>
      </w:r>
      <w:r>
        <w:rPr>
          <w:rFonts w:hint="eastAsia"/>
          <w:sz w:val="28"/>
          <w:szCs w:val="28"/>
          <w:lang w:val="en-US" w:eastAsia="zh-CN"/>
        </w:rPr>
        <w:t>件</w:t>
      </w:r>
    </w:p>
    <w:p>
      <w:pPr>
        <w:rPr>
          <w:rFonts w:hint="eastAsia" w:ascii="仿宋" w:hAnsi="仿宋" w:eastAsia="仿宋" w:cs="Times New Roman"/>
          <w:kern w:val="2"/>
          <w:sz w:val="28"/>
          <w:szCs w:val="28"/>
          <w:lang w:val="en-US" w:eastAsia="zh-CN" w:bidi="ar-SA"/>
        </w:rPr>
      </w:pPr>
      <w:r>
        <w:rPr>
          <w:rFonts w:hint="eastAsia"/>
          <w:sz w:val="28"/>
          <w:szCs w:val="28"/>
          <w:lang w:val="en-US" w:eastAsia="zh-CN"/>
        </w:rPr>
        <w:t xml:space="preserve">      </w:t>
      </w:r>
      <w:r>
        <w:rPr>
          <w:rFonts w:hint="eastAsia" w:ascii="仿宋" w:hAnsi="仿宋" w:eastAsia="仿宋" w:cs="Times New Roman"/>
          <w:kern w:val="2"/>
          <w:sz w:val="28"/>
          <w:szCs w:val="28"/>
          <w:lang w:val="en-US" w:eastAsia="zh-CN" w:bidi="ar-SA"/>
        </w:rPr>
        <w:t>附件1</w:t>
      </w:r>
    </w:p>
    <w:p>
      <w:pPr>
        <w:rPr>
          <w:rFonts w:hint="eastAsia" w:ascii="仿宋" w:hAnsi="仿宋" w:eastAsia="仿宋" w:cs="Times New Roman"/>
          <w:kern w:val="2"/>
          <w:sz w:val="28"/>
          <w:szCs w:val="28"/>
          <w:lang w:val="en-US" w:eastAsia="zh-CN" w:bidi="ar-SA"/>
        </w:rPr>
      </w:pPr>
      <w:r>
        <w:rPr>
          <w:rFonts w:hint="eastAsia"/>
          <w:sz w:val="28"/>
          <w:szCs w:val="28"/>
          <w:lang w:val="en-US" w:eastAsia="zh-CN"/>
        </w:rPr>
        <w:t xml:space="preserve">     </w:t>
      </w:r>
      <w:r>
        <w:rPr>
          <w:rFonts w:hint="eastAsia" w:ascii="仿宋" w:hAnsi="仿宋" w:eastAsia="仿宋" w:cs="Times New Roman"/>
          <w:kern w:val="2"/>
          <w:sz w:val="28"/>
          <w:szCs w:val="28"/>
          <w:lang w:val="en-US" w:eastAsia="zh-CN" w:bidi="ar-SA"/>
        </w:rPr>
        <w:t xml:space="preserve"> 附件2</w:t>
      </w:r>
    </w:p>
    <w:p>
      <w:pPr>
        <w:rPr>
          <w:rFonts w:hint="default" w:ascii="仿宋" w:hAnsi="仿宋" w:eastAsia="仿宋" w:cs="Times New Roman"/>
          <w:kern w:val="2"/>
          <w:sz w:val="28"/>
          <w:szCs w:val="28"/>
          <w:lang w:val="en-US" w:eastAsia="zh-CN" w:bidi="ar-SA"/>
        </w:rPr>
      </w:pPr>
      <w:r>
        <w:rPr>
          <w:rFonts w:hint="eastAsia" w:ascii="仿宋" w:hAnsi="仿宋" w:eastAsia="仿宋" w:cs="Times New Roman"/>
          <w:kern w:val="2"/>
          <w:sz w:val="28"/>
          <w:szCs w:val="28"/>
          <w:lang w:val="en-US" w:eastAsia="zh-CN" w:bidi="ar-SA"/>
        </w:rPr>
        <w:t>第五部分    附表</w:t>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6"/>
          <w:rFonts w:hint="eastAsia" w:ascii="仿宋" w:hAnsi="仿宋" w:eastAsia="仿宋"/>
          <w:sz w:val="28"/>
          <w:szCs w:val="28"/>
        </w:rPr>
        <w:t>收入支出决算总表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6"/>
          <w:rFonts w:hint="eastAsia" w:ascii="仿宋" w:hAnsi="仿宋" w:eastAsia="仿宋"/>
          <w:sz w:val="28"/>
          <w:szCs w:val="28"/>
        </w:rPr>
        <w:t>收入</w:t>
      </w:r>
      <w:r>
        <w:rPr>
          <w:rStyle w:val="16"/>
          <w:rFonts w:hint="eastAsia" w:ascii="仿宋" w:hAnsi="仿宋" w:eastAsia="仿宋"/>
          <w:sz w:val="28"/>
          <w:szCs w:val="28"/>
          <w:lang w:eastAsia="zh-CN"/>
        </w:rPr>
        <w:t>决算</w:t>
      </w:r>
      <w:r>
        <w:rPr>
          <w:rStyle w:val="16"/>
          <w:rFonts w:hint="eastAsia" w:ascii="仿宋" w:hAnsi="仿宋" w:eastAsia="仿宋"/>
          <w:sz w:val="28"/>
          <w:szCs w:val="28"/>
        </w:rPr>
        <w:t>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6"/>
          <w:rFonts w:hint="eastAsia" w:ascii="仿宋" w:hAnsi="仿宋" w:eastAsia="仿宋"/>
          <w:sz w:val="28"/>
          <w:szCs w:val="28"/>
        </w:rPr>
        <w:t>支出</w:t>
      </w:r>
      <w:r>
        <w:rPr>
          <w:rStyle w:val="16"/>
          <w:rFonts w:hint="eastAsia" w:ascii="仿宋" w:hAnsi="仿宋" w:eastAsia="仿宋"/>
          <w:sz w:val="28"/>
          <w:szCs w:val="28"/>
          <w:lang w:eastAsia="zh-CN"/>
        </w:rPr>
        <w:t>决算</w:t>
      </w:r>
      <w:r>
        <w:rPr>
          <w:rStyle w:val="16"/>
          <w:rFonts w:hint="eastAsia" w:ascii="仿宋" w:hAnsi="仿宋" w:eastAsia="仿宋"/>
          <w:sz w:val="28"/>
          <w:szCs w:val="28"/>
        </w:rPr>
        <w:t>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6"/>
          <w:rFonts w:hint="eastAsia" w:ascii="仿宋" w:hAnsi="仿宋" w:eastAsia="仿宋"/>
          <w:sz w:val="28"/>
          <w:szCs w:val="28"/>
        </w:rPr>
        <w:t>财政拨款收入支出决算总</w:t>
      </w:r>
      <w:r>
        <w:rPr>
          <w:rFonts w:ascii="仿宋" w:hAnsi="仿宋" w:eastAsia="仿宋"/>
          <w:sz w:val="28"/>
          <w:szCs w:val="28"/>
        </w:rPr>
        <w:fldChar w:fldCharType="end"/>
      </w:r>
    </w:p>
    <w:p>
      <w:pPr>
        <w:pStyle w:val="11"/>
        <w:rPr>
          <w:rFonts w:hint="eastAsia" w:ascii="仿宋" w:hAnsi="仿宋" w:eastAsia="仿宋"/>
          <w:sz w:val="28"/>
          <w:szCs w:val="28"/>
          <w:lang w:val="en-US" w:eastAsia="zh-CN"/>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w:t>
      </w:r>
      <w:r>
        <w:rPr>
          <w:rFonts w:ascii="仿宋" w:hAnsi="仿宋" w:eastAsia="仿宋"/>
          <w:sz w:val="28"/>
          <w:szCs w:val="28"/>
        </w:rPr>
        <w:fldChar w:fldCharType="end"/>
      </w:r>
    </w:p>
    <w:p>
      <w:pPr>
        <w:pStyle w:val="11"/>
        <w:rPr>
          <w:rFonts w:ascii="仿宋" w:hAnsi="仿宋" w:eastAsia="仿宋"/>
          <w:sz w:val="28"/>
          <w:szCs w:val="28"/>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6"/>
          <w:rFonts w:hint="eastAsia" w:ascii="仿宋" w:hAnsi="仿宋" w:eastAsia="仿宋"/>
          <w:sz w:val="28"/>
          <w:szCs w:val="28"/>
        </w:rPr>
        <w:t>一般公共预算财政拨款支出决算表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6"/>
          <w:rFonts w:hint="eastAsia" w:ascii="仿宋" w:hAnsi="仿宋" w:eastAsia="仿宋"/>
          <w:sz w:val="28"/>
          <w:szCs w:val="28"/>
        </w:rPr>
        <w:t>一般公共预算财政拨款支出决算明细表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6"/>
          <w:rFonts w:hint="eastAsia" w:ascii="仿宋" w:hAnsi="仿宋" w:eastAsia="仿宋"/>
          <w:sz w:val="28"/>
          <w:szCs w:val="28"/>
        </w:rPr>
        <w:t>一般公共预算财政拨款基本支出决算表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6"/>
          <w:rFonts w:hint="eastAsia" w:ascii="仿宋" w:hAnsi="仿宋" w:eastAsia="仿宋"/>
          <w:sz w:val="28"/>
          <w:szCs w:val="28"/>
        </w:rPr>
        <w:t>一般公共预算财政拨款项目支出决算表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6"/>
          <w:rFonts w:hint="eastAsia" w:ascii="仿宋" w:hAnsi="仿宋" w:eastAsia="仿宋"/>
          <w:sz w:val="28"/>
          <w:szCs w:val="28"/>
        </w:rPr>
        <w:t>一般公共预算财政拨款“三公”经费支出决算表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6"/>
          <w:rFonts w:hint="eastAsia" w:ascii="仿宋" w:hAnsi="仿宋" w:eastAsia="仿宋"/>
          <w:sz w:val="28"/>
          <w:szCs w:val="28"/>
        </w:rPr>
        <w:t>政府性基金预算财政拨款收入支出决算表</w:t>
      </w:r>
      <w:r>
        <w:rPr>
          <w:rFonts w:ascii="仿宋" w:hAnsi="仿宋" w:eastAsia="仿宋"/>
          <w:sz w:val="28"/>
          <w:szCs w:val="28"/>
        </w:rPr>
        <w:fldChar w:fldCharType="end"/>
      </w:r>
    </w:p>
    <w:p>
      <w:pPr>
        <w:pStyle w:val="11"/>
        <w:rPr>
          <w:rFonts w:hint="eastAsia" w:ascii="仿宋" w:hAnsi="仿宋" w:eastAsia="仿宋" w:cstheme="minorBidi"/>
          <w:sz w:val="28"/>
          <w:szCs w:val="28"/>
          <w:lang w:val="en-US" w:eastAsia="zh-CN"/>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6"/>
          <w:rFonts w:hint="eastAsia" w:ascii="仿宋" w:hAnsi="仿宋" w:eastAsia="仿宋"/>
          <w:sz w:val="28"/>
          <w:szCs w:val="28"/>
        </w:rPr>
        <w:t>政府性基金预算财政拨款“三公”经费支出决算表</w:t>
      </w:r>
      <w:r>
        <w:rPr>
          <w:rFonts w:ascii="仿宋" w:hAnsi="仿宋" w:eastAsia="仿宋"/>
          <w:sz w:val="28"/>
          <w:szCs w:val="28"/>
        </w:rPr>
        <w:fldChar w:fldCharType="end"/>
      </w:r>
    </w:p>
    <w:p>
      <w:pPr>
        <w:pStyle w:val="11"/>
        <w:rPr>
          <w:rFonts w:hint="eastAsia" w:ascii="仿宋" w:hAnsi="仿宋" w:eastAsia="仿宋" w:cstheme="minorBidi"/>
          <w:sz w:val="24"/>
          <w:lang w:val="en-US" w:eastAsia="zh-CN"/>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6"/>
          <w:rFonts w:hint="eastAsia" w:ascii="仿宋" w:hAnsi="仿宋" w:eastAsia="仿宋"/>
          <w:sz w:val="28"/>
          <w:szCs w:val="28"/>
        </w:rPr>
        <w:t>国有资本经营预算支出决算表</w:t>
      </w:r>
      <w:r>
        <w:rPr>
          <w:rFonts w:hint="eastAsia" w:ascii="仿宋" w:hAnsi="仿宋" w:eastAsia="仿宋"/>
          <w:sz w:val="28"/>
          <w:szCs w:val="28"/>
          <w:lang w:val="en-US" w:eastAsia="zh-CN"/>
        </w:rPr>
        <w:t>1</w:t>
      </w:r>
      <w:r>
        <w:rPr>
          <w:rFonts w:ascii="仿宋" w:hAnsi="仿宋" w:eastAsia="仿宋"/>
          <w:sz w:val="28"/>
          <w:szCs w:val="28"/>
        </w:rPr>
        <w:fldChar w:fldCharType="end"/>
      </w:r>
    </w:p>
    <w:p>
      <w:pPr>
        <w:widowControl/>
        <w:jc w:val="left"/>
        <w:rPr>
          <w:rFonts w:ascii="仿宋" w:hAnsi="仿宋" w:eastAsia="仿宋"/>
          <w:color w:val="000000"/>
          <w:sz w:val="24"/>
        </w:rPr>
      </w:pPr>
      <w:r>
        <w:rPr>
          <w:rFonts w:ascii="仿宋" w:hAnsi="仿宋" w:eastAsia="仿宋"/>
          <w:color w:val="000000"/>
          <w:sz w:val="24"/>
        </w:rPr>
        <w:fldChar w:fldCharType="end"/>
      </w:r>
    </w:p>
    <w:p>
      <w:pPr>
        <w:widowControl/>
        <w:jc w:val="left"/>
        <w:rPr>
          <w:rFonts w:ascii="黑体" w:hAnsi="黑体" w:eastAsia="黑体"/>
          <w:bCs/>
          <w:kern w:val="44"/>
          <w:sz w:val="44"/>
          <w:szCs w:val="44"/>
        </w:rPr>
      </w:pPr>
      <w:r>
        <w:rPr>
          <w:rFonts w:ascii="黑体" w:hAnsi="黑体" w:eastAsia="黑体"/>
          <w:b/>
        </w:rPr>
        <w:br w:type="page"/>
      </w:r>
    </w:p>
    <w:p>
      <w:pPr>
        <w:widowControl/>
        <w:numPr>
          <w:ilvl w:val="0"/>
          <w:numId w:val="1"/>
        </w:numPr>
        <w:tabs>
          <w:tab w:val="left" w:pos="1272"/>
        </w:tabs>
        <w:ind w:firstLine="1200" w:firstLineChars="500"/>
        <w:jc w:val="left"/>
        <w:rPr>
          <w:rStyle w:val="25"/>
          <w:rFonts w:hint="eastAsia" w:ascii="黑体" w:hAnsi="黑体" w:eastAsia="黑体"/>
          <w:b w:val="0"/>
          <w:bCs w:val="0"/>
        </w:rPr>
      </w:pPr>
      <w:r>
        <w:rPr>
          <w:rFonts w:ascii="仿宋" w:hAnsi="仿宋" w:eastAsia="仿宋"/>
          <w:color w:val="000000"/>
          <w:sz w:val="24"/>
        </w:rPr>
        <w:fldChar w:fldCharType="end"/>
      </w:r>
      <w:bookmarkStart w:id="12" w:name="_Toc15377196"/>
      <w:bookmarkStart w:id="13" w:name="_Toc15396599"/>
      <w:r>
        <w:rPr>
          <w:rFonts w:hint="eastAsia" w:ascii="仿宋" w:hAnsi="仿宋" w:eastAsia="仿宋"/>
          <w:color w:val="000000"/>
          <w:sz w:val="24"/>
          <w:lang w:val="en-US" w:eastAsia="zh-CN"/>
        </w:rPr>
        <w:t xml:space="preserve">  </w:t>
      </w:r>
      <w:r>
        <w:rPr>
          <w:rStyle w:val="25"/>
          <w:rFonts w:hint="eastAsia" w:ascii="黑体" w:hAnsi="黑体" w:eastAsia="黑体"/>
          <w:b w:val="0"/>
          <w:bCs w:val="0"/>
        </w:rPr>
        <w:t>部门概况</w:t>
      </w:r>
      <w:bookmarkEnd w:id="12"/>
      <w:bookmarkEnd w:id="13"/>
    </w:p>
    <w:p>
      <w:pPr>
        <w:widowControl/>
        <w:numPr>
          <w:ilvl w:val="0"/>
          <w:numId w:val="0"/>
        </w:numPr>
        <w:jc w:val="left"/>
        <w:rPr>
          <w:rStyle w:val="25"/>
          <w:rFonts w:hint="eastAsia" w:ascii="黑体" w:hAnsi="黑体" w:eastAsia="黑体"/>
          <w:b w:val="0"/>
          <w:bCs w:val="0"/>
        </w:rPr>
      </w:pPr>
    </w:p>
    <w:p>
      <w:pPr>
        <w:pStyle w:val="3"/>
        <w:numPr>
          <w:ilvl w:val="0"/>
          <w:numId w:val="2"/>
        </w:numPr>
        <w:rPr>
          <w:rStyle w:val="26"/>
          <w:rFonts w:hint="eastAsia" w:ascii="黑体" w:hAnsi="黑体" w:eastAsia="黑体"/>
          <w:b w:val="0"/>
          <w:bCs w:val="0"/>
        </w:rPr>
      </w:pPr>
      <w:bookmarkStart w:id="14" w:name="_Toc15377197"/>
      <w:bookmarkStart w:id="15" w:name="_Toc15396600"/>
      <w:r>
        <w:rPr>
          <w:rFonts w:hint="eastAsia" w:ascii="黑体" w:hAnsi="黑体" w:eastAsia="黑体"/>
          <w:b w:val="0"/>
          <w:color w:val="000000"/>
        </w:rPr>
        <w:t>基</w:t>
      </w:r>
      <w:r>
        <w:rPr>
          <w:rStyle w:val="26"/>
          <w:rFonts w:hint="eastAsia" w:ascii="黑体" w:hAnsi="黑体" w:eastAsia="黑体"/>
          <w:b w:val="0"/>
          <w:bCs w:val="0"/>
        </w:rPr>
        <w:t>本职能及主要工作</w:t>
      </w:r>
      <w:bookmarkEnd w:id="14"/>
      <w:bookmarkEnd w:id="15"/>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ind w:right="0"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（一） 部门主要职责</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ind w:left="0" w:right="0" w:firstLine="555"/>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泸县太伏镇人民政府属于行政事业单位，是泸县人民政府下辖的乡镇，负责管理2个社区及18个农业行政村。其职能主要是社会管理、公共服务为主，管理农村工作职能。</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00" w:afterAutospacing="0"/>
        <w:ind w:right="0" w:firstLine="640" w:firstLineChars="200"/>
        <w:jc w:val="left"/>
        <w:rPr>
          <w:rFonts w:hint="eastAsia" w:ascii="仿宋" w:hAnsi="仿宋" w:eastAsia="仿宋"/>
          <w:bCs/>
          <w:color w:val="000000"/>
          <w:sz w:val="32"/>
          <w:szCs w:val="32"/>
        </w:rPr>
      </w:pPr>
      <w:bookmarkStart w:id="16" w:name="_Toc15377199"/>
      <w:bookmarkStart w:id="17" w:name="_Toc15378446"/>
      <w:r>
        <w:rPr>
          <w:rFonts w:hint="eastAsia" w:ascii="仿宋" w:hAnsi="仿宋" w:eastAsia="仿宋"/>
          <w:bCs/>
          <w:color w:val="000000"/>
          <w:sz w:val="32"/>
          <w:szCs w:val="32"/>
          <w:lang w:eastAsia="zh-CN"/>
        </w:rPr>
        <w:t>（二）</w:t>
      </w:r>
      <w:r>
        <w:rPr>
          <w:rFonts w:ascii="仿宋" w:hAnsi="仿宋" w:eastAsia="仿宋"/>
          <w:bCs/>
          <w:color w:val="000000"/>
          <w:sz w:val="32"/>
          <w:szCs w:val="32"/>
        </w:rPr>
        <w:t>20</w:t>
      </w:r>
      <w:r>
        <w:rPr>
          <w:rFonts w:hint="eastAsia" w:ascii="仿宋" w:hAnsi="仿宋" w:eastAsia="仿宋"/>
          <w:bCs/>
          <w:color w:val="000000"/>
          <w:sz w:val="32"/>
          <w:szCs w:val="32"/>
          <w:lang w:val="en-US" w:eastAsia="zh-CN"/>
        </w:rPr>
        <w:t>20</w:t>
      </w:r>
      <w:r>
        <w:rPr>
          <w:rFonts w:hint="eastAsia" w:ascii="仿宋" w:hAnsi="仿宋" w:eastAsia="仿宋"/>
          <w:bCs/>
          <w:color w:val="000000"/>
          <w:sz w:val="32"/>
          <w:szCs w:val="32"/>
        </w:rPr>
        <w:t>年重点工作完成情况。</w:t>
      </w:r>
      <w:bookmarkEnd w:id="16"/>
      <w:bookmarkEnd w:id="17"/>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1.积极培植财源，强化税收征管，努力完成全年财政预算收支任务。</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2.强化财政资金管理,确保工资和重点支出资金的需求。</w:t>
      </w:r>
    </w:p>
    <w:p>
      <w:pPr>
        <w:pStyle w:val="30"/>
        <w:numPr>
          <w:ilvl w:val="0"/>
          <w:numId w:val="0"/>
        </w:numPr>
        <w:spacing w:before="0" w:beforeAutospacing="0" w:after="0" w:afterAutospacing="0" w:line="600" w:lineRule="exact"/>
        <w:ind w:firstLine="64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3.积极向上争取各项资金，促进农村基础设施建设。</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4.认真落实各项财政补贴政策。</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5.切实推进扶贫工作。</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6.以规范收支为重点，加强了村级财务管理。</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r>
        <w:rPr>
          <w:rFonts w:hint="eastAsia" w:ascii="仿宋_GB2312" w:hAnsi="Tahoma" w:eastAsia="仿宋_GB2312" w:cs="Times New Roman"/>
          <w:color w:val="000000"/>
          <w:sz w:val="32"/>
          <w:szCs w:val="32"/>
          <w:lang w:val="en-US" w:eastAsia="zh-CN" w:bidi="ar-SA"/>
        </w:rPr>
        <w:t>7.认真落实物价政策，加强涉农收费管理。</w:t>
      </w:r>
    </w:p>
    <w:p>
      <w:pPr>
        <w:widowControl/>
        <w:ind w:firstLine="640" w:firstLineChars="200"/>
        <w:jc w:val="left"/>
        <w:rPr>
          <w:rFonts w:hint="eastAsia" w:ascii="黑体" w:hAnsi="黑体" w:eastAsia="黑体" w:cstheme="majorBidi"/>
          <w:b w:val="0"/>
          <w:bCs/>
          <w:color w:val="000000"/>
          <w:kern w:val="2"/>
          <w:sz w:val="32"/>
          <w:szCs w:val="32"/>
          <w:lang w:val="en-US" w:eastAsia="zh-CN" w:bidi="ar-SA"/>
        </w:rPr>
      </w:pPr>
      <w:r>
        <w:rPr>
          <w:rFonts w:hint="eastAsia" w:ascii="黑体" w:hAnsi="黑体" w:eastAsia="黑体" w:cstheme="majorBidi"/>
          <w:b w:val="0"/>
          <w:bCs/>
          <w:color w:val="000000"/>
          <w:kern w:val="2"/>
          <w:sz w:val="32"/>
          <w:szCs w:val="32"/>
          <w:lang w:val="en-US" w:eastAsia="zh-CN" w:bidi="ar-SA"/>
        </w:rPr>
        <w:t>二、机构设置</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泸县太伏镇人民政府所属单位10个，其中行政单位1个，其他事业单位9个。纳入2020年度部门决算编制范围的二级预算单位包括：</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1.</w:t>
      </w:r>
      <w:r>
        <w:rPr>
          <w:rFonts w:hint="eastAsia" w:ascii="仿宋_GB2312" w:eastAsia="仿宋_GB2312" w:cs="Times New Roman"/>
          <w:color w:val="000000"/>
          <w:kern w:val="2"/>
          <w:sz w:val="32"/>
          <w:szCs w:val="32"/>
          <w:lang w:val="en-US" w:eastAsia="zh-CN" w:bidi="ar-SA"/>
        </w:rPr>
        <w:t>太伏中心小学校</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2.</w:t>
      </w:r>
      <w:r>
        <w:rPr>
          <w:rFonts w:hint="eastAsia" w:ascii="仿宋_GB2312" w:eastAsia="仿宋_GB2312" w:cs="Times New Roman"/>
          <w:color w:val="000000"/>
          <w:kern w:val="2"/>
          <w:sz w:val="32"/>
          <w:szCs w:val="32"/>
          <w:lang w:val="en-US" w:eastAsia="zh-CN" w:bidi="ar-SA"/>
        </w:rPr>
        <w:t>太伏初级中学校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3.</w:t>
      </w:r>
      <w:r>
        <w:rPr>
          <w:rFonts w:hint="eastAsia" w:ascii="仿宋_GB2312" w:eastAsia="仿宋_GB2312" w:cs="Times New Roman"/>
          <w:color w:val="000000"/>
          <w:kern w:val="2"/>
          <w:sz w:val="32"/>
          <w:szCs w:val="32"/>
          <w:lang w:val="en-US" w:eastAsia="zh-CN" w:bidi="ar-SA"/>
        </w:rPr>
        <w:t>太伏中心幼儿园</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4.新路小学校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5.万定小学校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6.国仁学校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7.镇级村建中心</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8.镇级便民服务中心</w:t>
      </w:r>
    </w:p>
    <w:p>
      <w:pPr>
        <w:widowControl/>
        <w:ind w:firstLine="640" w:firstLineChars="200"/>
        <w:jc w:val="left"/>
        <w:rPr>
          <w:rFonts w:hint="default"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9.镇级社会事务中心</w:t>
      </w:r>
    </w:p>
    <w:p>
      <w:pPr>
        <w:pStyle w:val="30"/>
        <w:numPr>
          <w:ilvl w:val="0"/>
          <w:numId w:val="0"/>
        </w:numPr>
        <w:spacing w:before="0" w:beforeAutospacing="0" w:after="0" w:afterAutospacing="0" w:line="600" w:lineRule="exact"/>
        <w:ind w:firstLine="640" w:firstLineChars="200"/>
        <w:jc w:val="both"/>
        <w:rPr>
          <w:rFonts w:hint="eastAsia" w:ascii="仿宋_GB2312" w:hAnsi="Tahoma" w:eastAsia="仿宋_GB2312" w:cs="Times New Roman"/>
          <w:color w:val="000000"/>
          <w:sz w:val="32"/>
          <w:szCs w:val="32"/>
          <w:lang w:val="en-US" w:eastAsia="zh-CN" w:bidi="ar-SA"/>
        </w:rPr>
      </w:pPr>
    </w:p>
    <w:p>
      <w:pPr>
        <w:spacing w:line="600" w:lineRule="exact"/>
        <w:rPr>
          <w:rFonts w:hint="eastAsia" w:ascii="黑体" w:hAnsi="黑体" w:eastAsia="黑体"/>
          <w:b w:val="0"/>
          <w:color w:val="000000"/>
        </w:rPr>
      </w:pPr>
      <w:bookmarkStart w:id="18" w:name="_Toc15377204"/>
      <w:bookmarkStart w:id="19" w:name="_Toc15396602"/>
    </w:p>
    <w:p>
      <w:pPr>
        <w:spacing w:line="600" w:lineRule="exact"/>
        <w:rPr>
          <w:rStyle w:val="25"/>
          <w:rFonts w:ascii="黑体" w:hAnsi="黑体" w:eastAsia="黑体"/>
          <w:b w:val="0"/>
          <w:bCs w:val="0"/>
        </w:rPr>
      </w:pPr>
      <w:r>
        <w:rPr>
          <w:rStyle w:val="25"/>
          <w:rFonts w:hint="eastAsia" w:ascii="黑体" w:hAnsi="黑体" w:eastAsia="黑体"/>
          <w:b w:val="0"/>
          <w:bCs w:val="0"/>
          <w:lang w:val="en-US" w:eastAsia="zh-CN"/>
        </w:rPr>
        <w:t>第二部分 2</w:t>
      </w:r>
      <w:r>
        <w:rPr>
          <w:rStyle w:val="25"/>
          <w:rFonts w:hint="eastAsia" w:ascii="黑体" w:hAnsi="黑体" w:eastAsia="黑体"/>
          <w:b w:val="0"/>
          <w:bCs w:val="0"/>
        </w:rPr>
        <w:t>0</w:t>
      </w:r>
      <w:r>
        <w:rPr>
          <w:rStyle w:val="25"/>
          <w:rFonts w:hint="eastAsia" w:ascii="黑体" w:hAnsi="黑体" w:eastAsia="黑体"/>
          <w:b w:val="0"/>
          <w:bCs w:val="0"/>
          <w:lang w:val="en-US" w:eastAsia="zh-CN"/>
        </w:rPr>
        <w:t>20</w:t>
      </w:r>
      <w:r>
        <w:rPr>
          <w:rStyle w:val="25"/>
          <w:rFonts w:hint="eastAsia" w:ascii="黑体" w:hAnsi="黑体" w:eastAsia="黑体"/>
          <w:b w:val="0"/>
          <w:bCs w:val="0"/>
        </w:rPr>
        <w:t>年度部门决算情况说明</w:t>
      </w:r>
      <w:bookmarkEnd w:id="18"/>
      <w:bookmarkEnd w:id="19"/>
    </w:p>
    <w:p/>
    <w:p>
      <w:pPr>
        <w:pStyle w:val="24"/>
        <w:numPr>
          <w:ilvl w:val="0"/>
          <w:numId w:val="3"/>
        </w:numPr>
        <w:spacing w:line="600" w:lineRule="exact"/>
        <w:ind w:firstLineChars="0"/>
        <w:outlineLvl w:val="1"/>
        <w:rPr>
          <w:rStyle w:val="26"/>
          <w:rFonts w:ascii="黑体" w:hAnsi="黑体" w:eastAsia="黑体"/>
          <w:b w:val="0"/>
        </w:rPr>
      </w:pPr>
      <w:bookmarkStart w:id="20" w:name="_Toc15396603"/>
      <w:bookmarkStart w:id="21" w:name="_Toc15377205"/>
      <w:r>
        <w:rPr>
          <w:rFonts w:hint="eastAsia" w:ascii="黑体" w:hAnsi="黑体" w:eastAsia="黑体"/>
          <w:color w:val="000000"/>
          <w:sz w:val="32"/>
          <w:szCs w:val="32"/>
        </w:rPr>
        <w:t>收</w:t>
      </w:r>
      <w:r>
        <w:rPr>
          <w:rStyle w:val="26"/>
          <w:rFonts w:hint="eastAsia" w:ascii="黑体" w:hAnsi="黑体" w:eastAsia="黑体"/>
          <w:b w:val="0"/>
        </w:rPr>
        <w:t>入支出决算总体情况说明</w:t>
      </w:r>
      <w:bookmarkEnd w:id="20"/>
      <w:bookmarkEnd w:id="21"/>
    </w:p>
    <w:p>
      <w:pPr>
        <w:spacing w:line="600" w:lineRule="exact"/>
        <w:ind w:firstLine="640" w:firstLineChars="200"/>
        <w:rPr>
          <w:rFonts w:hint="eastAsia" w:ascii="仿宋_GB2312" w:hAnsi="Tahoma" w:eastAsia="仿宋_GB2312" w:cs="Times New Roman"/>
          <w:color w:val="000000"/>
          <w:kern w:val="0"/>
          <w:sz w:val="32"/>
          <w:szCs w:val="32"/>
          <w:lang w:val="en-US" w:eastAsia="zh-CN" w:bidi="ar-SA"/>
        </w:rPr>
      </w:pPr>
      <w:r>
        <w:rPr>
          <w:rFonts w:hint="eastAsia" w:ascii="仿宋_GB2312" w:hAnsi="Tahoma" w:eastAsia="仿宋_GB2312" w:cs="Times New Roman"/>
          <w:color w:val="000000"/>
          <w:kern w:val="0"/>
          <w:sz w:val="32"/>
          <w:szCs w:val="32"/>
          <w:lang w:val="en-US" w:eastAsia="zh-CN" w:bidi="ar-SA"/>
        </w:rPr>
        <w:t>2020年度收、支总计11689.31万元。与2019年相比，收、支总计各减少255.43万元，减少2.18%。主要变动原因是收支减少。</w:t>
      </w:r>
    </w:p>
    <w:p>
      <w:pPr>
        <w:pStyle w:val="24"/>
        <w:numPr>
          <w:ilvl w:val="0"/>
          <w:numId w:val="3"/>
        </w:numPr>
        <w:spacing w:line="600" w:lineRule="exact"/>
        <w:ind w:firstLineChars="0"/>
        <w:outlineLvl w:val="1"/>
        <w:rPr>
          <w:rStyle w:val="26"/>
          <w:rFonts w:ascii="黑体" w:hAnsi="黑体" w:eastAsia="黑体"/>
          <w:b w:val="0"/>
        </w:rPr>
      </w:pPr>
      <w:bookmarkStart w:id="22" w:name="_Toc15377206"/>
      <w:bookmarkStart w:id="23" w:name="_Toc15396604"/>
      <w:r>
        <w:rPr>
          <w:rFonts w:hint="eastAsia" w:ascii="黑体" w:hAnsi="黑体" w:eastAsia="黑体"/>
          <w:color w:val="000000"/>
          <w:sz w:val="32"/>
          <w:szCs w:val="32"/>
        </w:rPr>
        <w:t>收</w:t>
      </w:r>
      <w:r>
        <w:rPr>
          <w:rStyle w:val="26"/>
          <w:rFonts w:hint="eastAsia" w:ascii="黑体" w:hAnsi="黑体" w:eastAsia="黑体"/>
          <w:b w:val="0"/>
        </w:rPr>
        <w:t>入决算情况说明</w:t>
      </w:r>
      <w:bookmarkEnd w:id="22"/>
      <w:bookmarkEnd w:id="23"/>
    </w:p>
    <w:p>
      <w:pPr>
        <w:spacing w:line="60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年本年收入合计</w:t>
      </w:r>
      <w:r>
        <w:rPr>
          <w:rFonts w:hint="eastAsia" w:ascii="仿宋_GB2312" w:eastAsia="仿宋_GB2312"/>
          <w:color w:val="000000"/>
          <w:sz w:val="32"/>
          <w:szCs w:val="32"/>
          <w:lang w:val="en-US" w:eastAsia="zh-CN"/>
        </w:rPr>
        <w:t>11689.31</w:t>
      </w:r>
      <w:r>
        <w:rPr>
          <w:rFonts w:hint="eastAsia" w:ascii="仿宋_GB2312" w:eastAsia="仿宋_GB2312"/>
          <w:color w:val="000000"/>
          <w:sz w:val="32"/>
          <w:szCs w:val="32"/>
        </w:rPr>
        <w:t>万元，其中：财政拨款收入</w:t>
      </w:r>
      <w:r>
        <w:rPr>
          <w:rFonts w:hint="eastAsia" w:ascii="仿宋_GB2312" w:eastAsia="仿宋_GB2312"/>
          <w:color w:val="000000"/>
          <w:sz w:val="32"/>
          <w:szCs w:val="32"/>
          <w:lang w:val="en-US" w:eastAsia="zh-CN"/>
        </w:rPr>
        <w:t>9555.41</w:t>
      </w:r>
      <w:r>
        <w:rPr>
          <w:rFonts w:hint="eastAsia" w:ascii="仿宋_GB2312" w:eastAsia="仿宋_GB2312"/>
          <w:color w:val="000000"/>
          <w:sz w:val="32"/>
          <w:szCs w:val="32"/>
        </w:rPr>
        <w:t>万元，占本年收入</w:t>
      </w:r>
      <w:r>
        <w:rPr>
          <w:rFonts w:hint="eastAsia" w:ascii="仿宋_GB2312" w:eastAsia="仿宋_GB2312"/>
          <w:color w:val="000000"/>
          <w:sz w:val="32"/>
          <w:szCs w:val="32"/>
          <w:lang w:val="en-US" w:eastAsia="zh-CN"/>
        </w:rPr>
        <w:t>81.74</w:t>
      </w:r>
      <w:r>
        <w:rPr>
          <w:rFonts w:hint="eastAsia" w:ascii="仿宋_GB2312" w:eastAsia="仿宋_GB2312"/>
          <w:color w:val="000000"/>
          <w:sz w:val="32"/>
          <w:szCs w:val="32"/>
        </w:rPr>
        <w:t>%；政府性基金预算财政拨款收入</w:t>
      </w:r>
      <w:r>
        <w:rPr>
          <w:rFonts w:hint="eastAsia" w:ascii="仿宋_GB2312" w:eastAsia="仿宋_GB2312"/>
          <w:color w:val="000000"/>
          <w:sz w:val="32"/>
          <w:szCs w:val="32"/>
          <w:lang w:val="en-US" w:eastAsia="zh-CN"/>
        </w:rPr>
        <w:t>2133.9</w:t>
      </w:r>
      <w:r>
        <w:rPr>
          <w:rFonts w:hint="eastAsia" w:ascii="仿宋_GB2312" w:eastAsia="仿宋_GB2312"/>
          <w:color w:val="000000"/>
          <w:sz w:val="32"/>
          <w:szCs w:val="32"/>
        </w:rPr>
        <w:t>万元，占本年收入</w:t>
      </w:r>
      <w:r>
        <w:rPr>
          <w:rFonts w:hint="eastAsia" w:ascii="仿宋_GB2312" w:eastAsia="仿宋_GB2312"/>
          <w:color w:val="000000"/>
          <w:sz w:val="32"/>
          <w:szCs w:val="32"/>
          <w:lang w:val="en-US" w:eastAsia="zh-CN"/>
        </w:rPr>
        <w:t>18.26</w:t>
      </w:r>
      <w:r>
        <w:rPr>
          <w:rFonts w:hint="eastAsia" w:ascii="仿宋_GB2312" w:eastAsia="仿宋_GB2312"/>
          <w:color w:val="000000"/>
          <w:sz w:val="32"/>
          <w:szCs w:val="32"/>
        </w:rPr>
        <w:t>%。上级补助收入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%；事业收入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%；经营收入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%；附属单位上缴收入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%；其他收入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w:t>
      </w:r>
    </w:p>
    <w:p>
      <w:pPr>
        <w:pStyle w:val="24"/>
        <w:numPr>
          <w:ilvl w:val="0"/>
          <w:numId w:val="3"/>
        </w:numPr>
        <w:spacing w:line="600" w:lineRule="exact"/>
        <w:ind w:firstLineChars="0"/>
        <w:outlineLvl w:val="1"/>
        <w:rPr>
          <w:rStyle w:val="26"/>
          <w:rFonts w:ascii="黑体" w:hAnsi="黑体" w:eastAsia="黑体"/>
          <w:b w:val="0"/>
        </w:rPr>
      </w:pPr>
      <w:bookmarkStart w:id="24" w:name="_Toc15396605"/>
      <w:bookmarkStart w:id="25" w:name="_Toc15377207"/>
      <w:r>
        <w:rPr>
          <w:rFonts w:hint="eastAsia" w:ascii="黑体" w:hAnsi="黑体" w:eastAsia="黑体"/>
          <w:color w:val="000000"/>
          <w:sz w:val="32"/>
          <w:szCs w:val="32"/>
        </w:rPr>
        <w:t>支</w:t>
      </w:r>
      <w:r>
        <w:rPr>
          <w:rStyle w:val="26"/>
          <w:rFonts w:hint="eastAsia" w:ascii="黑体" w:hAnsi="黑体" w:eastAsia="黑体"/>
          <w:b w:val="0"/>
        </w:rPr>
        <w:t>出决算情况说明</w:t>
      </w:r>
      <w:bookmarkEnd w:id="24"/>
      <w:bookmarkEnd w:id="25"/>
    </w:p>
    <w:p>
      <w:pPr>
        <w:spacing w:line="600" w:lineRule="exact"/>
        <w:ind w:firstLine="640" w:firstLineChars="200"/>
        <w:outlineLvl w:val="1"/>
        <w:rPr>
          <w:rFonts w:ascii="仿宋_GB2312" w:eastAsia="仿宋_GB2312"/>
          <w:color w:val="FF0000"/>
          <w:sz w:val="32"/>
          <w:szCs w:val="32"/>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年本年支出合计</w:t>
      </w:r>
      <w:r>
        <w:rPr>
          <w:rFonts w:hint="eastAsia" w:ascii="仿宋_GB2312" w:eastAsia="仿宋_GB2312"/>
          <w:color w:val="000000"/>
          <w:sz w:val="32"/>
          <w:szCs w:val="32"/>
          <w:lang w:val="en-US" w:eastAsia="zh-CN"/>
        </w:rPr>
        <w:t>11689.31</w:t>
      </w:r>
      <w:r>
        <w:rPr>
          <w:rFonts w:hint="eastAsia" w:ascii="仿宋_GB2312" w:eastAsia="仿宋_GB2312"/>
          <w:color w:val="000000"/>
          <w:sz w:val="32"/>
          <w:szCs w:val="32"/>
        </w:rPr>
        <w:t>万元，其中：基本支出</w:t>
      </w:r>
      <w:r>
        <w:rPr>
          <w:rFonts w:hint="eastAsia" w:ascii="仿宋_GB2312" w:eastAsia="仿宋_GB2312"/>
          <w:color w:val="000000"/>
          <w:sz w:val="32"/>
          <w:szCs w:val="32"/>
          <w:lang w:val="en-US" w:eastAsia="zh-CN"/>
        </w:rPr>
        <w:t>7446.2</w:t>
      </w:r>
      <w:r>
        <w:rPr>
          <w:rFonts w:hint="eastAsia" w:ascii="仿宋_GB2312" w:eastAsia="仿宋_GB2312"/>
          <w:color w:val="000000"/>
          <w:sz w:val="32"/>
          <w:szCs w:val="32"/>
        </w:rPr>
        <w:t>万元，占本年支出</w:t>
      </w:r>
      <w:r>
        <w:rPr>
          <w:rFonts w:hint="eastAsia" w:ascii="仿宋_GB2312" w:eastAsia="仿宋_GB2312"/>
          <w:color w:val="000000"/>
          <w:sz w:val="32"/>
          <w:szCs w:val="32"/>
          <w:lang w:val="en-US" w:eastAsia="zh-CN"/>
        </w:rPr>
        <w:t>63.7</w:t>
      </w:r>
      <w:r>
        <w:rPr>
          <w:rFonts w:hint="eastAsia" w:ascii="仿宋_GB2312" w:eastAsia="仿宋_GB2312"/>
          <w:color w:val="000000"/>
          <w:sz w:val="32"/>
          <w:szCs w:val="32"/>
        </w:rPr>
        <w:t>%；项目支出</w:t>
      </w:r>
      <w:r>
        <w:rPr>
          <w:rFonts w:hint="eastAsia" w:ascii="仿宋_GB2312" w:eastAsia="仿宋_GB2312"/>
          <w:color w:val="000000"/>
          <w:sz w:val="32"/>
          <w:szCs w:val="32"/>
          <w:lang w:val="en-US" w:eastAsia="zh-CN"/>
        </w:rPr>
        <w:t>4243.12</w:t>
      </w:r>
      <w:r>
        <w:rPr>
          <w:rFonts w:hint="eastAsia" w:ascii="仿宋_GB2312" w:eastAsia="仿宋_GB2312"/>
          <w:color w:val="000000"/>
          <w:sz w:val="32"/>
          <w:szCs w:val="32"/>
        </w:rPr>
        <w:t>万元，占本年支出</w:t>
      </w:r>
      <w:r>
        <w:rPr>
          <w:rFonts w:hint="eastAsia" w:ascii="仿宋_GB2312" w:eastAsia="仿宋_GB2312"/>
          <w:color w:val="000000"/>
          <w:sz w:val="32"/>
          <w:szCs w:val="32"/>
          <w:lang w:val="en-US" w:eastAsia="zh-CN"/>
        </w:rPr>
        <w:t>36.30</w:t>
      </w:r>
      <w:r>
        <w:rPr>
          <w:rFonts w:hint="eastAsia" w:ascii="仿宋_GB2312" w:eastAsia="仿宋_GB2312"/>
          <w:color w:val="000000"/>
          <w:sz w:val="32"/>
          <w:szCs w:val="32"/>
        </w:rPr>
        <w:t>%。缴上级支出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%；经营支出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%；对附属单位补助支出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w:t>
      </w:r>
    </w:p>
    <w:p>
      <w:pPr>
        <w:spacing w:line="600" w:lineRule="exact"/>
        <w:ind w:firstLine="640" w:firstLineChars="200"/>
        <w:outlineLvl w:val="1"/>
        <w:rPr>
          <w:rStyle w:val="26"/>
          <w:rFonts w:ascii="黑体" w:hAnsi="黑体" w:eastAsia="黑体"/>
          <w:b w:val="0"/>
        </w:rPr>
      </w:pPr>
      <w:bookmarkStart w:id="26" w:name="_Toc15396606"/>
      <w:bookmarkStart w:id="27" w:name="_Toc15377208"/>
      <w:r>
        <w:rPr>
          <w:rFonts w:hint="eastAsia" w:ascii="黑体" w:hAnsi="黑体" w:eastAsia="黑体"/>
          <w:color w:val="000000"/>
          <w:sz w:val="32"/>
          <w:szCs w:val="32"/>
        </w:rPr>
        <w:t>四、财</w:t>
      </w:r>
      <w:r>
        <w:rPr>
          <w:rStyle w:val="26"/>
          <w:rFonts w:hint="eastAsia" w:ascii="黑体" w:hAnsi="黑体" w:eastAsia="黑体"/>
          <w:b w:val="0"/>
        </w:rPr>
        <w:t>政拨款收入支出决算总体情况说明</w:t>
      </w:r>
      <w:bookmarkEnd w:id="26"/>
      <w:bookmarkEnd w:id="27"/>
    </w:p>
    <w:p>
      <w:pPr>
        <w:spacing w:line="600" w:lineRule="exact"/>
        <w:ind w:firstLine="640" w:firstLineChars="200"/>
        <w:outlineLvl w:val="1"/>
        <w:rPr>
          <w:rFonts w:hint="eastAsia" w:ascii="仿宋_GB2312" w:eastAsia="仿宋_GB2312"/>
          <w:color w:val="000000"/>
          <w:sz w:val="32"/>
          <w:szCs w:val="32"/>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年财政拨款收、支总计</w:t>
      </w:r>
      <w:r>
        <w:rPr>
          <w:rFonts w:hint="eastAsia" w:ascii="仿宋_GB2312" w:eastAsia="仿宋_GB2312"/>
          <w:color w:val="000000"/>
          <w:sz w:val="32"/>
          <w:szCs w:val="32"/>
          <w:lang w:val="en-US" w:eastAsia="zh-CN"/>
        </w:rPr>
        <w:t>11689.31</w:t>
      </w:r>
      <w:r>
        <w:rPr>
          <w:rFonts w:hint="eastAsia" w:ascii="仿宋_GB2312" w:eastAsia="仿宋_GB2312"/>
          <w:color w:val="000000"/>
          <w:sz w:val="32"/>
          <w:szCs w:val="32"/>
        </w:rPr>
        <w:t>万元。与20</w:t>
      </w:r>
      <w:r>
        <w:rPr>
          <w:rFonts w:hint="eastAsia" w:ascii="仿宋_GB2312" w:eastAsia="仿宋_GB2312"/>
          <w:color w:val="000000"/>
          <w:sz w:val="32"/>
          <w:szCs w:val="32"/>
          <w:lang w:val="en-US" w:eastAsia="zh-CN"/>
        </w:rPr>
        <w:t>19</w:t>
      </w:r>
      <w:r>
        <w:rPr>
          <w:rFonts w:hint="eastAsia" w:ascii="仿宋_GB2312" w:eastAsia="仿宋_GB2312"/>
          <w:color w:val="000000"/>
          <w:sz w:val="32"/>
          <w:szCs w:val="32"/>
        </w:rPr>
        <w:t>年相比，财政拨款收</w:t>
      </w:r>
      <w:r>
        <w:rPr>
          <w:rFonts w:hint="eastAsia" w:ascii="仿宋_GB2312" w:eastAsia="仿宋_GB2312"/>
          <w:color w:val="000000"/>
          <w:sz w:val="32"/>
          <w:szCs w:val="32"/>
          <w:lang w:eastAsia="zh-CN"/>
        </w:rPr>
        <w:t>入</w:t>
      </w:r>
      <w:r>
        <w:rPr>
          <w:rFonts w:hint="eastAsia" w:ascii="仿宋_GB2312" w:hAnsi="Tahoma" w:eastAsia="仿宋_GB2312" w:cs="Times New Roman"/>
          <w:color w:val="000000"/>
          <w:kern w:val="0"/>
          <w:sz w:val="32"/>
          <w:szCs w:val="32"/>
          <w:lang w:val="en-US" w:eastAsia="zh-CN" w:bidi="ar-SA"/>
        </w:rPr>
        <w:t>减少255.43</w:t>
      </w:r>
      <w:r>
        <w:rPr>
          <w:rFonts w:hint="eastAsia" w:ascii="仿宋_GB2312" w:eastAsia="仿宋_GB2312"/>
          <w:color w:val="000000"/>
          <w:sz w:val="32"/>
          <w:szCs w:val="32"/>
          <w:lang w:val="en-US" w:eastAsia="zh-CN"/>
        </w:rPr>
        <w:t>万元，</w:t>
      </w:r>
      <w:r>
        <w:rPr>
          <w:rFonts w:hint="eastAsia" w:ascii="仿宋_GB2312" w:hAnsi="Tahoma" w:eastAsia="仿宋_GB2312" w:cs="Times New Roman"/>
          <w:color w:val="000000"/>
          <w:kern w:val="0"/>
          <w:sz w:val="32"/>
          <w:szCs w:val="32"/>
          <w:lang w:val="en-US" w:eastAsia="zh-CN" w:bidi="ar-SA"/>
        </w:rPr>
        <w:t>减少2.18%</w:t>
      </w:r>
      <w:r>
        <w:rPr>
          <w:rFonts w:hint="eastAsia" w:ascii="仿宋_GB2312" w:eastAsia="仿宋_GB2312"/>
          <w:color w:val="000000"/>
          <w:sz w:val="32"/>
          <w:szCs w:val="32"/>
          <w:lang w:val="en-US" w:eastAsia="zh-CN"/>
        </w:rPr>
        <w:t>；</w:t>
      </w:r>
      <w:r>
        <w:rPr>
          <w:rFonts w:hint="eastAsia" w:ascii="仿宋_GB2312" w:eastAsia="仿宋_GB2312"/>
          <w:color w:val="000000"/>
          <w:sz w:val="32"/>
          <w:szCs w:val="32"/>
        </w:rPr>
        <w:t>支</w:t>
      </w:r>
      <w:r>
        <w:rPr>
          <w:rFonts w:hint="eastAsia" w:ascii="仿宋_GB2312" w:eastAsia="仿宋_GB2312"/>
          <w:color w:val="000000"/>
          <w:sz w:val="32"/>
          <w:szCs w:val="32"/>
          <w:lang w:eastAsia="zh-CN"/>
        </w:rPr>
        <w:t>出</w:t>
      </w:r>
      <w:r>
        <w:rPr>
          <w:rFonts w:hint="eastAsia" w:ascii="仿宋_GB2312" w:hAnsi="Tahoma" w:eastAsia="仿宋_GB2312" w:cs="Times New Roman"/>
          <w:color w:val="000000"/>
          <w:kern w:val="0"/>
          <w:sz w:val="32"/>
          <w:szCs w:val="32"/>
          <w:lang w:val="en-US" w:eastAsia="zh-CN" w:bidi="ar-SA"/>
        </w:rPr>
        <w:t>减少255.43</w:t>
      </w:r>
      <w:r>
        <w:rPr>
          <w:rFonts w:hint="eastAsia" w:ascii="仿宋_GB2312" w:eastAsia="仿宋_GB2312"/>
          <w:color w:val="000000"/>
          <w:sz w:val="32"/>
          <w:szCs w:val="32"/>
        </w:rPr>
        <w:t>万元，</w:t>
      </w:r>
      <w:r>
        <w:rPr>
          <w:rFonts w:hint="eastAsia" w:ascii="仿宋_GB2312" w:hAnsi="Tahoma" w:eastAsia="仿宋_GB2312" w:cs="Times New Roman"/>
          <w:color w:val="000000"/>
          <w:kern w:val="0"/>
          <w:sz w:val="32"/>
          <w:szCs w:val="32"/>
          <w:lang w:val="en-US" w:eastAsia="zh-CN" w:bidi="ar-SA"/>
        </w:rPr>
        <w:t>减少2.18%</w:t>
      </w:r>
      <w:r>
        <w:rPr>
          <w:rFonts w:hint="eastAsia" w:ascii="仿宋_GB2312" w:eastAsia="仿宋_GB2312"/>
          <w:color w:val="000000"/>
          <w:sz w:val="32"/>
          <w:szCs w:val="32"/>
        </w:rPr>
        <w:t>。主要变动原因是</w:t>
      </w:r>
      <w:r>
        <w:rPr>
          <w:rFonts w:hint="eastAsia" w:ascii="仿宋_GB2312" w:eastAsia="仿宋_GB2312"/>
          <w:color w:val="000000"/>
          <w:sz w:val="32"/>
          <w:szCs w:val="32"/>
          <w:lang w:eastAsia="zh-CN"/>
        </w:rPr>
        <w:t>收入、支出均减少。</w:t>
      </w:r>
    </w:p>
    <w:p>
      <w:pPr>
        <w:spacing w:line="600" w:lineRule="exact"/>
        <w:ind w:firstLine="640" w:firstLineChars="200"/>
        <w:outlineLvl w:val="1"/>
        <w:rPr>
          <w:rStyle w:val="26"/>
          <w:rFonts w:ascii="黑体" w:hAnsi="黑体" w:eastAsia="黑体"/>
          <w:b w:val="0"/>
        </w:rPr>
      </w:pPr>
      <w:bookmarkStart w:id="28" w:name="_Toc15377209"/>
      <w:bookmarkStart w:id="29" w:name="_Toc15396607"/>
      <w:r>
        <w:rPr>
          <w:rFonts w:hint="eastAsia" w:ascii="黑体" w:hAnsi="黑体" w:eastAsia="黑体"/>
          <w:color w:val="000000"/>
          <w:sz w:val="32"/>
          <w:szCs w:val="32"/>
        </w:rPr>
        <w:t>五、</w:t>
      </w:r>
      <w:r>
        <w:rPr>
          <w:rFonts w:hint="eastAsia" w:ascii="黑体" w:hAnsi="黑体" w:eastAsia="黑体"/>
          <w:b/>
          <w:color w:val="000000"/>
          <w:sz w:val="32"/>
          <w:szCs w:val="32"/>
        </w:rPr>
        <w:t>一</w:t>
      </w:r>
      <w:r>
        <w:rPr>
          <w:rStyle w:val="26"/>
          <w:rFonts w:hint="eastAsia" w:ascii="黑体" w:hAnsi="黑体" w:eastAsia="黑体"/>
          <w:b w:val="0"/>
        </w:rPr>
        <w:t>般公共预算财政拨款支出决算情况说明</w:t>
      </w:r>
      <w:bookmarkEnd w:id="28"/>
      <w:bookmarkEnd w:id="29"/>
    </w:p>
    <w:p>
      <w:pPr>
        <w:spacing w:line="600" w:lineRule="exact"/>
        <w:ind w:firstLine="640" w:firstLineChars="200"/>
        <w:outlineLvl w:val="2"/>
        <w:rPr>
          <w:rFonts w:ascii="仿宋" w:hAnsi="仿宋" w:eastAsia="仿宋"/>
          <w:b/>
          <w:color w:val="000000"/>
          <w:sz w:val="32"/>
          <w:szCs w:val="32"/>
        </w:rPr>
      </w:pPr>
      <w:bookmarkStart w:id="30" w:name="_Toc15377210"/>
      <w:r>
        <w:rPr>
          <w:rFonts w:hint="eastAsia" w:ascii="仿宋" w:hAnsi="仿宋" w:eastAsia="仿宋"/>
          <w:b/>
          <w:color w:val="000000"/>
          <w:sz w:val="32"/>
          <w:szCs w:val="32"/>
        </w:rPr>
        <w:t>（一）一般公共预算财政拨款支出决算总体情况</w:t>
      </w:r>
      <w:bookmarkEnd w:id="30"/>
    </w:p>
    <w:p>
      <w:pPr>
        <w:spacing w:line="600" w:lineRule="exact"/>
        <w:ind w:firstLine="640" w:firstLineChars="200"/>
        <w:rPr>
          <w:rFonts w:hint="eastAsia" w:ascii="仿宋_GB2312" w:eastAsia="仿宋_GB2312"/>
          <w:color w:val="000000"/>
          <w:sz w:val="32"/>
          <w:szCs w:val="32"/>
          <w:lang w:eastAsia="zh-CN"/>
        </w:rPr>
      </w:pPr>
      <w:r>
        <w:rPr>
          <w:rFonts w:ascii="仿宋" w:hAnsi="仿宋" w:eastAsia="仿宋"/>
          <w:color w:val="000000"/>
          <w:sz w:val="32"/>
          <w:szCs w:val="32"/>
        </w:rPr>
        <w:t>2</w:t>
      </w:r>
      <w:r>
        <w:rPr>
          <w:rFonts w:hint="eastAsia" w:ascii="仿宋_GB2312" w:eastAsia="仿宋_GB2312"/>
          <w:color w:val="000000"/>
          <w:sz w:val="32"/>
          <w:szCs w:val="32"/>
        </w:rPr>
        <w:t>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年一般公共预算财政拨款支出</w:t>
      </w:r>
      <w:r>
        <w:rPr>
          <w:rFonts w:hint="eastAsia" w:ascii="仿宋_GB2312" w:eastAsia="仿宋_GB2312"/>
          <w:color w:val="000000"/>
          <w:sz w:val="32"/>
          <w:szCs w:val="32"/>
          <w:lang w:val="en-US" w:eastAsia="zh-CN"/>
        </w:rPr>
        <w:t>9555.41</w:t>
      </w:r>
      <w:r>
        <w:rPr>
          <w:rFonts w:hint="eastAsia" w:ascii="仿宋_GB2312" w:eastAsia="仿宋_GB2312"/>
          <w:color w:val="000000"/>
          <w:sz w:val="32"/>
          <w:szCs w:val="32"/>
        </w:rPr>
        <w:t>万元，占本年支出合计的</w:t>
      </w:r>
      <w:r>
        <w:rPr>
          <w:rFonts w:hint="eastAsia" w:ascii="仿宋_GB2312" w:eastAsia="仿宋_GB2312"/>
          <w:color w:val="000000"/>
          <w:sz w:val="32"/>
          <w:szCs w:val="32"/>
          <w:lang w:val="en-US" w:eastAsia="zh-CN"/>
        </w:rPr>
        <w:t>81.74</w:t>
      </w:r>
      <w:r>
        <w:rPr>
          <w:rFonts w:hint="eastAsia" w:ascii="仿宋_GB2312" w:eastAsia="仿宋_GB2312"/>
          <w:color w:val="000000"/>
          <w:sz w:val="32"/>
          <w:szCs w:val="32"/>
        </w:rPr>
        <w:t>%</w:t>
      </w:r>
      <w:r>
        <w:rPr>
          <w:rFonts w:hint="eastAsia" w:ascii="仿宋_GB2312" w:eastAsia="仿宋_GB2312"/>
          <w:color w:val="000000"/>
          <w:sz w:val="32"/>
          <w:szCs w:val="32"/>
          <w:lang w:eastAsia="zh-CN"/>
        </w:rPr>
        <w:t>，</w:t>
      </w:r>
      <w:r>
        <w:rPr>
          <w:rFonts w:hint="eastAsia" w:ascii="仿宋_GB2312" w:eastAsia="仿宋_GB2312"/>
          <w:color w:val="000000"/>
          <w:sz w:val="32"/>
          <w:szCs w:val="32"/>
        </w:rPr>
        <w:t>与20</w:t>
      </w:r>
      <w:r>
        <w:rPr>
          <w:rFonts w:hint="eastAsia" w:ascii="仿宋_GB2312" w:eastAsia="仿宋_GB2312"/>
          <w:color w:val="000000"/>
          <w:sz w:val="32"/>
          <w:szCs w:val="32"/>
          <w:lang w:val="en-US" w:eastAsia="zh-CN"/>
        </w:rPr>
        <w:t>19</w:t>
      </w:r>
      <w:r>
        <w:rPr>
          <w:rFonts w:hint="eastAsia" w:ascii="仿宋_GB2312" w:eastAsia="仿宋_GB2312"/>
          <w:color w:val="000000"/>
          <w:sz w:val="32"/>
          <w:szCs w:val="32"/>
        </w:rPr>
        <w:t>年相比，一般公共预算财政拨款</w:t>
      </w:r>
      <w:r>
        <w:rPr>
          <w:rFonts w:hint="eastAsia" w:ascii="仿宋_GB2312" w:eastAsia="仿宋_GB2312"/>
          <w:color w:val="000000"/>
          <w:sz w:val="32"/>
          <w:szCs w:val="32"/>
          <w:lang w:eastAsia="zh-CN"/>
        </w:rPr>
        <w:t>减少</w:t>
      </w:r>
      <w:r>
        <w:rPr>
          <w:rFonts w:hint="eastAsia" w:ascii="仿宋_GB2312" w:eastAsia="仿宋_GB2312"/>
          <w:color w:val="000000"/>
          <w:sz w:val="32"/>
          <w:szCs w:val="32"/>
          <w:lang w:val="en-US" w:eastAsia="zh-CN"/>
        </w:rPr>
        <w:t>326.02</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减少</w:t>
      </w:r>
      <w:r>
        <w:rPr>
          <w:rFonts w:hint="eastAsia" w:ascii="仿宋_GB2312" w:eastAsia="仿宋_GB2312"/>
          <w:color w:val="000000"/>
          <w:sz w:val="32"/>
          <w:szCs w:val="32"/>
          <w:lang w:val="en-US" w:eastAsia="zh-CN"/>
        </w:rPr>
        <w:t>3.30</w:t>
      </w:r>
      <w:r>
        <w:rPr>
          <w:rFonts w:hint="eastAsia" w:ascii="仿宋_GB2312" w:eastAsia="仿宋_GB2312"/>
          <w:color w:val="000000"/>
          <w:sz w:val="32"/>
          <w:szCs w:val="32"/>
        </w:rPr>
        <w:t>%。主要变动原因是</w:t>
      </w:r>
      <w:r>
        <w:rPr>
          <w:rFonts w:hint="eastAsia" w:ascii="仿宋_GB2312" w:eastAsia="仿宋_GB2312"/>
          <w:color w:val="000000"/>
          <w:sz w:val="32"/>
          <w:szCs w:val="32"/>
          <w:lang w:eastAsia="zh-CN"/>
        </w:rPr>
        <w:t>财政拨款减少。</w:t>
      </w:r>
    </w:p>
    <w:p>
      <w:pPr>
        <w:spacing w:line="600" w:lineRule="exact"/>
        <w:ind w:firstLine="640" w:firstLineChars="200"/>
        <w:outlineLvl w:val="2"/>
        <w:rPr>
          <w:rFonts w:ascii="仿宋" w:hAnsi="仿宋" w:eastAsia="仿宋"/>
          <w:b/>
          <w:color w:val="000000"/>
          <w:sz w:val="32"/>
          <w:szCs w:val="32"/>
        </w:rPr>
      </w:pPr>
      <w:bookmarkStart w:id="31" w:name="_Toc15377211"/>
      <w:r>
        <w:rPr>
          <w:rFonts w:hint="eastAsia" w:ascii="仿宋" w:hAnsi="仿宋" w:eastAsia="仿宋"/>
          <w:b/>
          <w:color w:val="000000"/>
          <w:sz w:val="32"/>
          <w:szCs w:val="32"/>
        </w:rPr>
        <w:t>（二）一般公共预算财政拨款支出决算结构情况</w:t>
      </w:r>
      <w:bookmarkEnd w:id="31"/>
    </w:p>
    <w:p>
      <w:pPr>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2020年一般公共预算财政拨款支出9555.41万元，主要用于以下方面:一般公共服务支出965.03万元，占10.10%；教育支出5357.1万元，占56.06%；社会保障和就业支出531.83万元，占5.57%；医疗卫生支出328.87万元，占3.44%；节能环保支出406.7万元，占4.26%；城乡社区支出291.15万元，占3.05%；农林水支出868.17万元，占9.09%；交通运输支出402.06万元，占4.21%；资源勘探工业信息等支书200万元，占2.09%；住房保障支出204.51万元，占2.14%；抗疫特别国债安排的支出40万元，占0.42%。</w:t>
      </w:r>
    </w:p>
    <w:p>
      <w:pPr>
        <w:spacing w:line="600" w:lineRule="exact"/>
        <w:ind w:firstLine="640" w:firstLineChars="200"/>
        <w:outlineLvl w:val="2"/>
        <w:rPr>
          <w:rFonts w:ascii="仿宋" w:hAnsi="仿宋" w:eastAsia="仿宋"/>
          <w:b/>
          <w:color w:val="000000"/>
          <w:sz w:val="32"/>
          <w:szCs w:val="32"/>
        </w:rPr>
      </w:pPr>
      <w:bookmarkStart w:id="32" w:name="_Toc15377212"/>
      <w:r>
        <w:rPr>
          <w:rFonts w:hint="eastAsia" w:ascii="仿宋" w:hAnsi="仿宋" w:eastAsia="仿宋"/>
          <w:b/>
          <w:color w:val="000000"/>
          <w:sz w:val="32"/>
          <w:szCs w:val="32"/>
        </w:rPr>
        <w:t>（三）一般公共预算财政拨款支出决算具体情况</w:t>
      </w:r>
      <w:bookmarkEnd w:id="32"/>
    </w:p>
    <w:p>
      <w:pPr>
        <w:spacing w:line="600" w:lineRule="exact"/>
        <w:ind w:firstLine="640" w:firstLineChars="200"/>
        <w:rPr>
          <w:rFonts w:hint="eastAsia" w:ascii="仿宋_GB2312" w:eastAsia="仿宋_GB2312"/>
          <w:color w:val="000000"/>
          <w:sz w:val="32"/>
          <w:szCs w:val="32"/>
          <w:lang w:val="en-US" w:eastAsia="zh-CN"/>
        </w:rPr>
      </w:pPr>
      <w:bookmarkStart w:id="33" w:name="_Toc15377444"/>
      <w:bookmarkStart w:id="34" w:name="_Toc15378460"/>
      <w:bookmarkStart w:id="35" w:name="_Toc15377213"/>
      <w:r>
        <w:rPr>
          <w:rFonts w:hint="eastAsia" w:ascii="仿宋_GB2312" w:eastAsia="仿宋_GB2312"/>
          <w:color w:val="000000"/>
          <w:sz w:val="32"/>
          <w:szCs w:val="32"/>
          <w:lang w:val="en-US" w:eastAsia="zh-CN"/>
        </w:rPr>
        <w:t>2020年般公共预算支出决算数为9555.41，完成预算100%。其中：</w:t>
      </w:r>
      <w:bookmarkEnd w:id="33"/>
      <w:bookmarkEnd w:id="34"/>
      <w:bookmarkEnd w:id="35"/>
    </w:p>
    <w:p>
      <w:pPr>
        <w:numPr>
          <w:ilvl w:val="0"/>
          <w:numId w:val="4"/>
        </w:num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一般公共服务（类）政府办公厅（室）及相关机构事务（款）行政运行（项）: 支出决算为863.64万元；一般公共服务（类）政府办公厅（室）及相关机构事务（款）一般行政管理事务（项）支出决算为2.4万；一般公共服务（类）政府办公厅（室）及相关机构事务（款）财政事务（项）支出决算为29.7万元，完成预算100%。</w:t>
      </w:r>
    </w:p>
    <w:p>
      <w:pPr>
        <w:numPr>
          <w:ilvl w:val="0"/>
          <w:numId w:val="0"/>
        </w:num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2.教育支出（类）普通教育（款）学前教育（项） 支出决算为286.7万元；教育支出（类）普通教育（款）小学教育（项） 支出决算为3332.26万元；教育支出（类）普通教育（款）初中教育（项） 支出决算为1738.15万元；完成预算100%。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3.社会保障和就业支出（类）行政事业单位养老支出（款） 机关事业单位基本养老保险缴费支出（项） 支出决算为490.23万元；社会保障和就业支出（类）行政事业单位养老支出（款） 其他行政事业单位养老支出（项）支出决算为41.6万元，完成预算100%。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4.卫生健康支出（类）行政事业单位医疗（款）行政单位医疗（项）支出决算为36.42万元；卫生健康支出（类）行政事业单位医疗（款）事业单位医疗（项）支出决算为292.45，完成预算100%。</w:t>
      </w:r>
    </w:p>
    <w:p>
      <w:pPr>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5.节能环保支出（类）环境保护管理事务（款）其他环境保护管理事务支出（项）支出决算为132.27万元；节能环保支出（类）环境监测与监察（款 ）其他环境监测与监察支出（项）支出决算为25万元；节能环保支出（类）污染防治（款）水体（项）支出决算为100万元；节能环保支出（类）自然生态保护（款）农村环境保护（项）支出决算为75万元；节能环保支出（类）污染减排（款）其他污染减排支出（项）支出决算为25万元；节能环保支出（类）其他节能环保支出（款）其他节能环保支出（项）支出决算为49.43万元，完成预算100%。</w:t>
      </w:r>
    </w:p>
    <w:p>
      <w:pPr>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6.城乡社区支出（类）城乡社区管理事务（款）其他城乡社区管理事务支出（项）支出决算为80.73万元；城乡社区支出（类）城乡社区环境卫生（款）城乡社区环境卫生（项）支出决算为210.42万元；城乡社区支出（类）国有土地使用权出让收入安排的支出（款） 征地和拆迁补偿支出（项）支出决算为1697.41万元；城乡社区支出（类）国有土地使用权出让收入安排的支出（款）城市建设支出（项）支出决算为316.47万元；城乡社区支出（类）城市基础设施配套费安排的支出（款）其他城市基础设施配套费安排的支出（项）支出决算为80.02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7.农林水支出（类）农业农村（款） 其他农业农村支出（项）支出决算为615.45万元；农林水支出（类）农村综合改革（款）对村民委员会和村党支部的补助（项）101.96万元；农林水支出（类）农村综合改革（款）其他农村综合改革支出（项）支出决算为18万元；农林水支出（类）目标价格补贴（款）其他目标价格补贴（项）支出决算为132.76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8.交通运输支出（类）公路水路运输（款） 公路建设（项）支出决算为75.06万元；交通运输支出（类）公路水路运输（款）公路养护（项）支出决算为330万元，完成预算100%。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9.资源勘探工业信息等支出（类）支持中小企业发展和管理支出（款）其他支持中小企业发展和管理支出（项）支出决算为200万元，完成预算100%。</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10.住房保障支出（类）住房改革支出（款） 住房公积金（项）</w:t>
      </w:r>
      <w:bookmarkStart w:id="68" w:name="_GoBack"/>
      <w:bookmarkEnd w:id="68"/>
      <w:r>
        <w:rPr>
          <w:rFonts w:hint="eastAsia" w:ascii="仿宋_GB2312" w:eastAsia="仿宋_GB2312"/>
          <w:color w:val="000000"/>
          <w:sz w:val="32"/>
          <w:szCs w:val="32"/>
          <w:lang w:val="en-US" w:eastAsia="zh-CN"/>
        </w:rPr>
        <w:t>支出决算为204.51万元，完成预算100%。</w:t>
      </w:r>
    </w:p>
    <w:p>
      <w:pPr>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11.抗疫特别国债安排的支出（类）抗疫相关支出（款）其他抗疫相关支出（项）支出决算为40万元，完成预算100%。</w:t>
      </w:r>
    </w:p>
    <w:p>
      <w:pPr>
        <w:tabs>
          <w:tab w:val="right" w:pos="8306"/>
        </w:tabs>
        <w:spacing w:line="600" w:lineRule="exact"/>
        <w:ind w:firstLine="640" w:firstLineChars="200"/>
        <w:outlineLvl w:val="1"/>
        <w:rPr>
          <w:rStyle w:val="26"/>
        </w:rPr>
      </w:pPr>
      <w:bookmarkStart w:id="36" w:name="_Toc15396608"/>
      <w:bookmarkStart w:id="37"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26"/>
          <w:rFonts w:hint="eastAsia" w:ascii="黑体" w:hAnsi="黑体" w:eastAsia="黑体"/>
          <w:b w:val="0"/>
        </w:rPr>
        <w:t>般公共预算财政拨款基本支出决算情况说明</w:t>
      </w:r>
      <w:bookmarkEnd w:id="36"/>
      <w:bookmarkEnd w:id="37"/>
      <w:r>
        <w:rPr>
          <w:rStyle w:val="26"/>
          <w:rFonts w:ascii="黑体" w:hAnsi="黑体" w:eastAsia="黑体"/>
          <w:b w:val="0"/>
        </w:rPr>
        <w:tab/>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2020年一般公共预算财政拨款基本支出9555.41万元，其中：</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人员经费6502.90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hint="eastAsia" w:ascii="仿宋_GB2312" w:eastAsia="仿宋_GB2312"/>
          <w:color w:val="000000"/>
          <w:sz w:val="32"/>
          <w:szCs w:val="32"/>
          <w:lang w:val="en-US" w:eastAsia="zh-CN"/>
        </w:rPr>
        <w:br w:type="textWrapping"/>
      </w:r>
      <w:r>
        <w:rPr>
          <w:rFonts w:hint="eastAsia" w:ascii="仿宋_GB2312" w:eastAsia="仿宋_GB2312"/>
          <w:color w:val="000000"/>
          <w:sz w:val="32"/>
          <w:szCs w:val="32"/>
          <w:lang w:val="en-US" w:eastAsia="zh-CN"/>
        </w:rPr>
        <w:t>　　公用经费1022.01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26"/>
          <w:rFonts w:ascii="黑体" w:hAnsi="黑体" w:eastAsia="黑体"/>
          <w:b w:val="0"/>
        </w:rPr>
      </w:pPr>
      <w:bookmarkStart w:id="38" w:name="_Toc15396609"/>
      <w:bookmarkStart w:id="39" w:name="_Toc15377215"/>
      <w:r>
        <w:rPr>
          <w:rFonts w:hint="eastAsia" w:ascii="黑体" w:eastAsia="黑体"/>
          <w:color w:val="000000"/>
          <w:sz w:val="32"/>
          <w:szCs w:val="32"/>
        </w:rPr>
        <w:t>七、</w:t>
      </w:r>
      <w:r>
        <w:rPr>
          <w:rStyle w:val="26"/>
          <w:rFonts w:hint="eastAsia" w:ascii="黑体" w:hAnsi="黑体" w:eastAsia="黑体"/>
        </w:rPr>
        <w:t>“</w:t>
      </w:r>
      <w:r>
        <w:rPr>
          <w:rStyle w:val="26"/>
          <w:rFonts w:hint="eastAsia" w:ascii="黑体" w:hAnsi="黑体" w:eastAsia="黑体"/>
          <w:b w:val="0"/>
        </w:rPr>
        <w:t>三公”经费财政拨款支出决算情况说明</w:t>
      </w:r>
      <w:bookmarkEnd w:id="38"/>
      <w:bookmarkEnd w:id="39"/>
    </w:p>
    <w:p>
      <w:pPr>
        <w:spacing w:line="600" w:lineRule="exact"/>
        <w:ind w:firstLine="640"/>
        <w:outlineLvl w:val="2"/>
        <w:rPr>
          <w:rFonts w:ascii="仿宋" w:hAnsi="仿宋" w:eastAsia="仿宋"/>
          <w:b/>
          <w:color w:val="000000"/>
          <w:sz w:val="32"/>
          <w:szCs w:val="32"/>
        </w:rPr>
      </w:pPr>
      <w:bookmarkStart w:id="40" w:name="_Toc15377216"/>
      <w:r>
        <w:rPr>
          <w:rFonts w:hint="eastAsia" w:ascii="仿宋" w:hAnsi="仿宋" w:eastAsia="仿宋"/>
          <w:b/>
          <w:color w:val="000000"/>
          <w:sz w:val="32"/>
          <w:szCs w:val="32"/>
        </w:rPr>
        <w:t>（一）“三公”经费财政拨款支出决算总体情况说明</w:t>
      </w:r>
      <w:bookmarkEnd w:id="40"/>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2020年“三公”经费财政拨款支出决算为20.93万元，完成预算100%，决算数与预算数持平的主要原因是保持了三公经费不增加。</w:t>
      </w:r>
    </w:p>
    <w:p>
      <w:pPr>
        <w:spacing w:line="600" w:lineRule="exact"/>
        <w:ind w:firstLine="640"/>
        <w:outlineLvl w:val="2"/>
        <w:rPr>
          <w:rFonts w:ascii="仿宋" w:hAnsi="仿宋" w:eastAsia="仿宋"/>
          <w:b/>
          <w:color w:val="000000"/>
          <w:sz w:val="32"/>
          <w:szCs w:val="32"/>
        </w:rPr>
      </w:pPr>
      <w:bookmarkStart w:id="41" w:name="_Toc15377217"/>
      <w:r>
        <w:rPr>
          <w:rFonts w:hint="eastAsia" w:ascii="仿宋" w:hAnsi="仿宋" w:eastAsia="仿宋"/>
          <w:b/>
          <w:color w:val="000000"/>
          <w:sz w:val="32"/>
          <w:szCs w:val="32"/>
        </w:rPr>
        <w:t>（二）“三公”经费财政拨款支出决算具体情况说明</w:t>
      </w:r>
      <w:bookmarkEnd w:id="41"/>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公务用车运行维护费支出决算5.47万元，占26.13%；公务接待费支出决算15.46万元，占73.87%。具体情况如下：</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1.公务用车运行维护费支出5.47万元,完成预算100%。公务用车购置及运行维护费支出决算比2019年减少0.01万元，下降0.18%。主要原因是缩减了公务用车及运行维护费。</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公务用车运行维护费支出5.47万元。主要用于县上开会，下村等所需的公务用车燃料费、维修费、过路过桥费、保险费等支出。</w:t>
      </w:r>
    </w:p>
    <w:p>
      <w:pPr>
        <w:numPr>
          <w:ilvl w:val="0"/>
          <w:numId w:val="0"/>
        </w:num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2.公务用车购置费0万元。</w:t>
      </w:r>
    </w:p>
    <w:p>
      <w:pPr>
        <w:numPr>
          <w:ilvl w:val="0"/>
          <w:numId w:val="0"/>
        </w:num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3.公务接待费支出15.46万元，完成预算100%。公务接待费支出决算比2019年减少0.01万元，下降0.06%。主要原因是缩减了公务接待费。</w:t>
      </w:r>
    </w:p>
    <w:p>
      <w:pPr>
        <w:spacing w:line="600" w:lineRule="exact"/>
        <w:ind w:firstLine="640" w:firstLineChars="200"/>
        <w:rPr>
          <w:rFonts w:hint="eastAsia" w:ascii="仿宋_GB2312" w:eastAsia="仿宋_GB2312"/>
          <w:color w:val="000000"/>
          <w:sz w:val="32"/>
          <w:szCs w:val="32"/>
          <w:lang w:val="en-US" w:eastAsia="zh-CN"/>
        </w:rPr>
      </w:pPr>
      <w:r>
        <w:rPr>
          <w:rFonts w:hint="eastAsia" w:ascii="仿宋_GB2312" w:eastAsia="仿宋_GB2312"/>
          <w:color w:val="000000"/>
          <w:sz w:val="32"/>
          <w:szCs w:val="32"/>
          <w:lang w:val="en-US" w:eastAsia="zh-CN"/>
        </w:rPr>
        <w:t>主要用于执行公务、开展业务活动开支的交通费、住宿费、用餐费等。国内公务接待142批次，1620人次（不包括陪同人员），共计支出15.46万元，具体内容包括：各级领导到镇指导工作，镇与镇之间交叉交流等。</w:t>
      </w:r>
    </w:p>
    <w:p>
      <w:pPr>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4.无因公出国经费。</w:t>
      </w:r>
    </w:p>
    <w:p>
      <w:pPr>
        <w:spacing w:line="600" w:lineRule="exact"/>
        <w:ind w:firstLine="640" w:firstLineChars="200"/>
        <w:outlineLvl w:val="1"/>
        <w:rPr>
          <w:rStyle w:val="26"/>
          <w:rFonts w:ascii="黑体" w:hAnsi="黑体" w:eastAsia="黑体"/>
        </w:rPr>
      </w:pPr>
      <w:bookmarkStart w:id="42" w:name="_Toc15377218"/>
      <w:bookmarkStart w:id="43" w:name="_Toc15396610"/>
      <w:r>
        <w:rPr>
          <w:rFonts w:hint="eastAsia" w:ascii="黑体" w:eastAsia="黑体"/>
          <w:color w:val="000000"/>
          <w:sz w:val="32"/>
          <w:szCs w:val="32"/>
        </w:rPr>
        <w:t>八、</w:t>
      </w:r>
      <w:r>
        <w:rPr>
          <w:rStyle w:val="26"/>
          <w:rFonts w:hint="eastAsia" w:ascii="黑体" w:hAnsi="黑体" w:eastAsia="黑体"/>
          <w:b w:val="0"/>
        </w:rPr>
        <w:t>政府性基金预算支出决算情况说明</w:t>
      </w:r>
      <w:bookmarkEnd w:id="42"/>
      <w:bookmarkEnd w:id="43"/>
    </w:p>
    <w:p>
      <w:pPr>
        <w:spacing w:line="600" w:lineRule="exact"/>
        <w:ind w:firstLine="640"/>
        <w:rPr>
          <w:rFonts w:hint="eastAsia" w:ascii="仿宋_GB2312" w:eastAsia="仿宋_GB2312"/>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年政府性基金预算拨款支出</w:t>
      </w:r>
      <w:r>
        <w:rPr>
          <w:rFonts w:hint="eastAsia" w:ascii="仿宋_GB2312" w:eastAsia="仿宋_GB2312"/>
          <w:color w:val="000000"/>
          <w:sz w:val="32"/>
          <w:szCs w:val="32"/>
          <w:lang w:val="en-US" w:eastAsia="zh-CN"/>
        </w:rPr>
        <w:t>2133.9</w:t>
      </w:r>
      <w:r>
        <w:rPr>
          <w:rFonts w:hint="eastAsia" w:ascii="仿宋_GB2312" w:eastAsia="仿宋_GB2312"/>
          <w:color w:val="000000"/>
          <w:sz w:val="32"/>
          <w:szCs w:val="32"/>
        </w:rPr>
        <w:t>万元。主要是征地</w:t>
      </w:r>
      <w:r>
        <w:rPr>
          <w:rFonts w:hint="eastAsia" w:ascii="仿宋_GB2312" w:eastAsia="仿宋_GB2312"/>
          <w:color w:val="000000"/>
          <w:sz w:val="32"/>
          <w:szCs w:val="32"/>
          <w:lang w:eastAsia="zh-CN"/>
        </w:rPr>
        <w:t>和</w:t>
      </w:r>
      <w:r>
        <w:rPr>
          <w:rFonts w:hint="eastAsia" w:ascii="仿宋_GB2312" w:eastAsia="仿宋_GB2312"/>
          <w:color w:val="000000"/>
          <w:sz w:val="32"/>
          <w:szCs w:val="32"/>
        </w:rPr>
        <w:t>拆迁补偿支出</w:t>
      </w:r>
      <w:r>
        <w:rPr>
          <w:rFonts w:hint="eastAsia" w:ascii="仿宋_GB2312" w:eastAsia="仿宋_GB2312"/>
          <w:color w:val="000000"/>
          <w:sz w:val="32"/>
          <w:szCs w:val="32"/>
          <w:lang w:eastAsia="zh-CN"/>
        </w:rPr>
        <w:t>以及基础设施建设支出、抗疫相关支出等</w:t>
      </w:r>
      <w:r>
        <w:rPr>
          <w:rFonts w:hint="eastAsia" w:ascii="仿宋_GB2312" w:eastAsia="仿宋_GB2312"/>
          <w:color w:val="000000"/>
          <w:sz w:val="32"/>
          <w:szCs w:val="32"/>
        </w:rPr>
        <w:t>。</w:t>
      </w:r>
    </w:p>
    <w:p>
      <w:pPr>
        <w:numPr>
          <w:ilvl w:val="0"/>
          <w:numId w:val="5"/>
        </w:numPr>
        <w:spacing w:line="600" w:lineRule="exact"/>
        <w:ind w:firstLine="640"/>
        <w:outlineLvl w:val="1"/>
        <w:rPr>
          <w:rStyle w:val="26"/>
          <w:rFonts w:ascii="黑体" w:hAnsi="黑体" w:eastAsia="黑体"/>
          <w:b w:val="0"/>
        </w:rPr>
      </w:pPr>
      <w:bookmarkStart w:id="44" w:name="_Toc15396611"/>
      <w:bookmarkStart w:id="45" w:name="_Toc15377219"/>
      <w:r>
        <w:rPr>
          <w:rStyle w:val="26"/>
          <w:rFonts w:hint="eastAsia" w:ascii="黑体" w:hAnsi="黑体" w:eastAsia="黑体"/>
          <w:b w:val="0"/>
        </w:rPr>
        <w:t>国有资本经营预算支出决算情况说明</w:t>
      </w:r>
      <w:bookmarkEnd w:id="44"/>
      <w:bookmarkEnd w:id="45"/>
    </w:p>
    <w:p>
      <w:pPr>
        <w:spacing w:line="600" w:lineRule="exact"/>
        <w:ind w:firstLine="640"/>
        <w:rPr>
          <w:rFonts w:ascii="方正小标宋简体" w:hAnsi="方正小标宋简体" w:eastAsia="方正小标宋简体" w:cs="方正小标宋简体"/>
          <w:sz w:val="44"/>
          <w:szCs w:val="44"/>
        </w:rPr>
      </w:pPr>
      <w:r>
        <w:rPr>
          <w:rFonts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年国有资本经营预算拨款支出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w:t>
      </w:r>
    </w:p>
    <w:p>
      <w:pPr>
        <w:numPr>
          <w:ilvl w:val="0"/>
          <w:numId w:val="5"/>
        </w:numPr>
        <w:spacing w:line="600" w:lineRule="exact"/>
        <w:ind w:left="0" w:leftChars="0" w:firstLine="640" w:firstLineChars="0"/>
        <w:outlineLvl w:val="1"/>
        <w:rPr>
          <w:rStyle w:val="26"/>
          <w:rFonts w:hint="eastAsia" w:ascii="黑体" w:hAnsi="黑体" w:eastAsia="黑体"/>
          <w:b w:val="0"/>
        </w:rPr>
      </w:pPr>
      <w:bookmarkStart w:id="46" w:name="_Toc15396612"/>
      <w:bookmarkStart w:id="47" w:name="_Toc15377221"/>
      <w:r>
        <w:rPr>
          <w:rStyle w:val="26"/>
          <w:rFonts w:hint="eastAsia" w:ascii="黑体" w:hAnsi="黑体" w:eastAsia="黑体"/>
          <w:b w:val="0"/>
        </w:rPr>
        <w:t>其他重要事项的情况说明</w:t>
      </w:r>
      <w:bookmarkEnd w:id="46"/>
      <w:bookmarkEnd w:id="47"/>
    </w:p>
    <w:p>
      <w:pPr>
        <w:autoSpaceDE w:val="0"/>
        <w:autoSpaceDN w:val="0"/>
        <w:adjustRightInd w:val="0"/>
        <w:spacing w:line="600" w:lineRule="exact"/>
        <w:ind w:firstLine="640" w:firstLineChars="200"/>
        <w:jc w:val="left"/>
        <w:outlineLvl w:val="2"/>
        <w:rPr>
          <w:rFonts w:hint="eastAsia" w:ascii="仿宋" w:hAnsi="仿宋" w:eastAsia="仿宋"/>
          <w:b/>
          <w:color w:val="000000"/>
          <w:sz w:val="32"/>
          <w:szCs w:val="32"/>
        </w:rPr>
      </w:pPr>
      <w:r>
        <w:rPr>
          <w:rFonts w:hint="eastAsia" w:ascii="仿宋" w:hAnsi="仿宋" w:eastAsia="仿宋"/>
          <w:b/>
          <w:color w:val="000000"/>
          <w:sz w:val="32"/>
          <w:szCs w:val="32"/>
        </w:rPr>
        <w:t>（一）机关运行经费</w:t>
      </w:r>
    </w:p>
    <w:p>
      <w:pPr>
        <w:numPr>
          <w:ilvl w:val="0"/>
          <w:numId w:val="0"/>
        </w:numPr>
        <w:spacing w:line="600" w:lineRule="exact"/>
        <w:ind w:firstLine="640" w:firstLineChars="200"/>
        <w:outlineLvl w:val="1"/>
        <w:rPr>
          <w:rStyle w:val="26"/>
          <w:rFonts w:hint="default" w:ascii="黑体" w:hAnsi="黑体" w:eastAsia="仿宋_GB2312"/>
          <w:b w:val="0"/>
          <w:lang w:val="en-US" w:eastAsia="zh-CN"/>
        </w:rPr>
      </w:pPr>
      <w:r>
        <w:rPr>
          <w:rFonts w:hint="eastAsia" w:ascii="仿宋_GB2312" w:eastAsia="仿宋_GB2312"/>
          <w:color w:val="000000"/>
          <w:sz w:val="32"/>
          <w:szCs w:val="32"/>
        </w:rPr>
        <w:t>2020年，泸县</w:t>
      </w:r>
      <w:r>
        <w:rPr>
          <w:rFonts w:hint="eastAsia" w:ascii="仿宋_GB2312" w:eastAsia="仿宋_GB2312"/>
          <w:color w:val="000000"/>
          <w:sz w:val="32"/>
          <w:szCs w:val="32"/>
          <w:lang w:eastAsia="zh-CN"/>
        </w:rPr>
        <w:t>太伏</w:t>
      </w:r>
      <w:r>
        <w:rPr>
          <w:rFonts w:hint="eastAsia" w:ascii="仿宋_GB2312" w:eastAsia="仿宋_GB2312"/>
          <w:color w:val="000000"/>
          <w:sz w:val="32"/>
          <w:szCs w:val="32"/>
        </w:rPr>
        <w:t>镇人民政府机关运行经费为</w:t>
      </w:r>
      <w:r>
        <w:rPr>
          <w:rFonts w:hint="eastAsia" w:ascii="仿宋_GB2312" w:eastAsia="仿宋_GB2312"/>
          <w:color w:val="000000"/>
          <w:sz w:val="32"/>
          <w:szCs w:val="32"/>
          <w:lang w:val="en-US" w:eastAsia="zh-CN"/>
        </w:rPr>
        <w:t>257.26</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2019年机关运行经费为270.02万元，下降5%，主要原因是节约运行成本。</w:t>
      </w:r>
    </w:p>
    <w:p>
      <w:pPr>
        <w:autoSpaceDE w:val="0"/>
        <w:autoSpaceDN w:val="0"/>
        <w:adjustRightInd w:val="0"/>
        <w:spacing w:line="600" w:lineRule="exact"/>
        <w:ind w:firstLine="640" w:firstLineChars="200"/>
        <w:jc w:val="left"/>
        <w:outlineLvl w:val="2"/>
        <w:rPr>
          <w:rFonts w:ascii="仿宋" w:hAnsi="仿宋" w:eastAsia="仿宋"/>
          <w:b/>
          <w:color w:val="000000"/>
          <w:sz w:val="32"/>
          <w:szCs w:val="32"/>
        </w:rPr>
      </w:pPr>
      <w:bookmarkStart w:id="48" w:name="_Toc15377223"/>
      <w:r>
        <w:rPr>
          <w:rFonts w:hint="eastAsia" w:ascii="仿宋" w:hAnsi="仿宋" w:eastAsia="仿宋"/>
          <w:b/>
          <w:color w:val="000000"/>
          <w:sz w:val="32"/>
          <w:szCs w:val="32"/>
        </w:rPr>
        <w:t>（</w:t>
      </w:r>
      <w:r>
        <w:rPr>
          <w:rFonts w:hint="eastAsia" w:ascii="仿宋" w:hAnsi="仿宋" w:eastAsia="仿宋"/>
          <w:b/>
          <w:color w:val="000000"/>
          <w:sz w:val="32"/>
          <w:szCs w:val="32"/>
          <w:lang w:eastAsia="zh-CN"/>
        </w:rPr>
        <w:t>二</w:t>
      </w:r>
      <w:r>
        <w:rPr>
          <w:rFonts w:hint="eastAsia" w:ascii="仿宋" w:hAnsi="仿宋" w:eastAsia="仿宋"/>
          <w:b/>
          <w:color w:val="000000"/>
          <w:sz w:val="32"/>
          <w:szCs w:val="32"/>
        </w:rPr>
        <w:t>）政府采购支出情况</w:t>
      </w:r>
      <w:bookmarkEnd w:id="48"/>
    </w:p>
    <w:p>
      <w:pPr>
        <w:spacing w:line="600" w:lineRule="exact"/>
        <w:ind w:firstLine="640" w:firstLineChars="200"/>
        <w:rPr>
          <w:rFonts w:ascii="仿宋" w:hAnsi="仿宋" w:eastAsia="仿宋"/>
          <w:b/>
          <w:color w:val="000000"/>
          <w:sz w:val="32"/>
          <w:szCs w:val="32"/>
        </w:rPr>
      </w:pPr>
      <w:r>
        <w:rPr>
          <w:rFonts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w:t>
      </w:r>
      <w:r>
        <w:rPr>
          <w:rFonts w:hint="eastAsia" w:ascii="仿宋_GB2312" w:eastAsia="仿宋_GB2312"/>
          <w:color w:val="000000"/>
          <w:sz w:val="32"/>
          <w:szCs w:val="32"/>
          <w:lang w:eastAsia="zh-CN"/>
        </w:rPr>
        <w:t>太伏</w:t>
      </w:r>
      <w:r>
        <w:rPr>
          <w:rFonts w:hint="eastAsia" w:ascii="仿宋_GB2312" w:eastAsia="仿宋_GB2312"/>
          <w:color w:val="000000"/>
          <w:sz w:val="32"/>
          <w:szCs w:val="32"/>
        </w:rPr>
        <w:t>政府采购支出总额</w:t>
      </w:r>
      <w:r>
        <w:rPr>
          <w:rFonts w:hint="eastAsia" w:ascii="仿宋_GB2312" w:eastAsia="仿宋_GB2312"/>
          <w:color w:val="000000"/>
          <w:sz w:val="32"/>
          <w:szCs w:val="32"/>
          <w:lang w:val="en-US" w:eastAsia="zh-CN"/>
        </w:rPr>
        <w:t>1002.74</w:t>
      </w:r>
      <w:r>
        <w:rPr>
          <w:rFonts w:hint="eastAsia" w:ascii="仿宋_GB2312" w:eastAsia="仿宋_GB2312"/>
          <w:color w:val="000000"/>
          <w:sz w:val="32"/>
          <w:szCs w:val="32"/>
        </w:rPr>
        <w:t>万元，其中：政府采购货物支出</w:t>
      </w:r>
      <w:r>
        <w:rPr>
          <w:rFonts w:hint="eastAsia" w:ascii="仿宋_GB2312" w:eastAsia="仿宋_GB2312"/>
          <w:color w:val="000000"/>
          <w:sz w:val="32"/>
          <w:szCs w:val="32"/>
          <w:lang w:val="en-US" w:eastAsia="zh-CN"/>
        </w:rPr>
        <w:t>13.26</w:t>
      </w:r>
      <w:r>
        <w:rPr>
          <w:rFonts w:hint="eastAsia" w:ascii="仿宋_GB2312" w:eastAsia="仿宋_GB2312"/>
          <w:color w:val="000000"/>
          <w:sz w:val="32"/>
          <w:szCs w:val="32"/>
        </w:rPr>
        <w:t>万元、政府采购服务支出</w:t>
      </w:r>
      <w:r>
        <w:rPr>
          <w:rFonts w:hint="eastAsia" w:ascii="仿宋_GB2312" w:eastAsia="仿宋_GB2312"/>
          <w:color w:val="000000"/>
          <w:sz w:val="32"/>
          <w:szCs w:val="32"/>
          <w:lang w:val="en-US" w:eastAsia="zh-CN"/>
        </w:rPr>
        <w:t>358.20</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、政府采购工程支出</w:t>
      </w:r>
      <w:r>
        <w:rPr>
          <w:rFonts w:hint="eastAsia" w:ascii="仿宋_GB2312" w:eastAsia="仿宋_GB2312"/>
          <w:color w:val="000000"/>
          <w:sz w:val="32"/>
          <w:szCs w:val="32"/>
          <w:lang w:val="en-US" w:eastAsia="zh-CN"/>
        </w:rPr>
        <w:t>631.27</w:t>
      </w:r>
      <w:r>
        <w:rPr>
          <w:rFonts w:hint="eastAsia" w:ascii="仿宋_GB2312" w:eastAsia="仿宋_GB2312"/>
          <w:color w:val="000000"/>
          <w:sz w:val="32"/>
          <w:szCs w:val="32"/>
        </w:rPr>
        <w:t>。主要用于</w:t>
      </w:r>
      <w:r>
        <w:rPr>
          <w:rFonts w:hint="eastAsia" w:ascii="仿宋_GB2312" w:eastAsia="仿宋_GB2312"/>
          <w:color w:val="000000"/>
          <w:sz w:val="32"/>
          <w:szCs w:val="32"/>
          <w:lang w:eastAsia="zh-CN"/>
        </w:rPr>
        <w:t>工作运维</w:t>
      </w:r>
      <w:r>
        <w:rPr>
          <w:rFonts w:hint="eastAsia" w:ascii="仿宋_GB2312" w:eastAsia="仿宋_GB2312"/>
          <w:color w:val="000000"/>
          <w:sz w:val="32"/>
          <w:szCs w:val="32"/>
        </w:rPr>
        <w:t>。</w:t>
      </w:r>
    </w:p>
    <w:p>
      <w:pPr>
        <w:autoSpaceDE w:val="0"/>
        <w:autoSpaceDN w:val="0"/>
        <w:adjustRightInd w:val="0"/>
        <w:spacing w:line="600" w:lineRule="exact"/>
        <w:ind w:firstLine="640" w:firstLineChars="200"/>
        <w:jc w:val="left"/>
        <w:outlineLvl w:val="2"/>
        <w:rPr>
          <w:rFonts w:ascii="仿宋" w:hAnsi="仿宋" w:eastAsia="仿宋"/>
          <w:b/>
          <w:color w:val="000000"/>
          <w:sz w:val="32"/>
          <w:szCs w:val="32"/>
        </w:rPr>
      </w:pPr>
      <w:bookmarkStart w:id="49" w:name="_Toc15377224"/>
      <w:r>
        <w:rPr>
          <w:rFonts w:hint="eastAsia" w:ascii="仿宋" w:hAnsi="仿宋" w:eastAsia="仿宋"/>
          <w:b/>
          <w:color w:val="000000"/>
          <w:sz w:val="32"/>
          <w:szCs w:val="32"/>
        </w:rPr>
        <w:t>（</w:t>
      </w:r>
      <w:r>
        <w:rPr>
          <w:rFonts w:hint="eastAsia" w:ascii="仿宋" w:hAnsi="仿宋" w:eastAsia="仿宋"/>
          <w:b/>
          <w:color w:val="000000"/>
          <w:sz w:val="32"/>
          <w:szCs w:val="32"/>
          <w:lang w:eastAsia="zh-CN"/>
        </w:rPr>
        <w:t>三</w:t>
      </w:r>
      <w:r>
        <w:rPr>
          <w:rFonts w:hint="eastAsia" w:ascii="仿宋" w:hAnsi="仿宋" w:eastAsia="仿宋"/>
          <w:b/>
          <w:color w:val="000000"/>
          <w:sz w:val="32"/>
          <w:szCs w:val="32"/>
        </w:rPr>
        <w:t>）国有资产占有使用情况</w:t>
      </w:r>
      <w:bookmarkEnd w:id="49"/>
    </w:p>
    <w:p>
      <w:pPr>
        <w:autoSpaceDE w:val="0"/>
        <w:autoSpaceDN w:val="0"/>
        <w:adjustRightInd w:val="0"/>
        <w:spacing w:line="600" w:lineRule="exact"/>
        <w:ind w:firstLine="640" w:firstLineChars="200"/>
        <w:jc w:val="left"/>
        <w:rPr>
          <w:rFonts w:hint="eastAsia" w:ascii="仿宋_GB2312" w:eastAsia="仿宋_GB2312"/>
          <w:color w:val="000000"/>
          <w:sz w:val="32"/>
          <w:szCs w:val="32"/>
          <w:lang w:eastAsia="zh-CN"/>
        </w:rPr>
      </w:pPr>
      <w:r>
        <w:rPr>
          <w:rFonts w:hint="eastAsia" w:ascii="仿宋_GB2312" w:eastAsia="仿宋_GB2312"/>
          <w:color w:val="000000"/>
          <w:sz w:val="32"/>
          <w:szCs w:val="32"/>
        </w:rPr>
        <w:t>截至</w:t>
      </w:r>
      <w:r>
        <w:rPr>
          <w:rFonts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w:t>
      </w:r>
      <w:r>
        <w:rPr>
          <w:rFonts w:hint="eastAsia" w:ascii="仿宋_GB2312" w:eastAsia="仿宋_GB2312"/>
          <w:color w:val="000000"/>
          <w:sz w:val="32"/>
          <w:szCs w:val="32"/>
          <w:lang w:eastAsia="zh-CN"/>
        </w:rPr>
        <w:t>太伏镇</w:t>
      </w:r>
      <w:r>
        <w:rPr>
          <w:rFonts w:hint="eastAsia" w:ascii="仿宋_GB2312" w:eastAsia="仿宋_GB2312"/>
          <w:color w:val="000000"/>
          <w:sz w:val="32"/>
          <w:szCs w:val="32"/>
        </w:rPr>
        <w:t>共有车辆</w:t>
      </w:r>
      <w:r>
        <w:rPr>
          <w:rFonts w:hint="eastAsia" w:ascii="仿宋_GB2312" w:eastAsia="仿宋_GB2312"/>
          <w:color w:val="000000"/>
          <w:sz w:val="32"/>
          <w:szCs w:val="32"/>
          <w:lang w:val="en-US" w:eastAsia="zh-CN"/>
        </w:rPr>
        <w:t>4</w:t>
      </w:r>
      <w:r>
        <w:rPr>
          <w:rFonts w:hint="eastAsia" w:ascii="仿宋_GB2312" w:eastAsia="仿宋_GB2312"/>
          <w:color w:val="000000"/>
          <w:sz w:val="32"/>
          <w:szCs w:val="32"/>
        </w:rPr>
        <w:t>辆，其中：部级领导干部用车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辆、一般公务用车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辆、一般执法执勤用车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辆、特种专业技术用车</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辆、其他用车</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辆</w:t>
      </w:r>
      <w:r>
        <w:rPr>
          <w:rFonts w:hint="eastAsia" w:ascii="仿宋_GB2312" w:eastAsia="仿宋_GB2312"/>
          <w:color w:val="000000"/>
          <w:sz w:val="32"/>
          <w:szCs w:val="32"/>
          <w:lang w:eastAsia="zh-CN"/>
        </w:rPr>
        <w:t>。</w:t>
      </w:r>
    </w:p>
    <w:p>
      <w:pPr>
        <w:autoSpaceDE w:val="0"/>
        <w:autoSpaceDN w:val="0"/>
        <w:adjustRightInd w:val="0"/>
        <w:spacing w:line="600" w:lineRule="exact"/>
        <w:ind w:firstLine="640" w:firstLineChars="200"/>
        <w:jc w:val="left"/>
        <w:outlineLvl w:val="2"/>
        <w:rPr>
          <w:rFonts w:hint="eastAsia" w:ascii="仿宋" w:hAnsi="仿宋" w:eastAsia="仿宋"/>
          <w:b/>
          <w:color w:val="000000"/>
          <w:sz w:val="32"/>
          <w:szCs w:val="32"/>
          <w:lang w:val="en-US" w:eastAsia="zh-CN"/>
        </w:rPr>
      </w:pPr>
      <w:r>
        <w:rPr>
          <w:rFonts w:hint="eastAsia" w:ascii="仿宋" w:hAnsi="仿宋" w:eastAsia="仿宋"/>
          <w:b/>
          <w:color w:val="000000"/>
          <w:sz w:val="32"/>
          <w:szCs w:val="32"/>
          <w:lang w:val="en-US" w:eastAsia="zh-CN"/>
        </w:rPr>
        <w:t>（四）重点项目预算绩效说明</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rPr>
          <w:rFonts w:hint="eastAsia" w:ascii="仿宋_GB2312" w:hAnsi="Calibri" w:eastAsia="仿宋_GB2312" w:cs="仿宋"/>
          <w:color w:val="000000"/>
          <w:kern w:val="0"/>
          <w:sz w:val="32"/>
          <w:szCs w:val="32"/>
          <w:lang w:val="en-US" w:eastAsia="zh-CN" w:bidi="ar-SA"/>
        </w:rPr>
      </w:pPr>
      <w:r>
        <w:rPr>
          <w:rFonts w:hint="eastAsia" w:ascii="仿宋_GB2312" w:eastAsia="仿宋_GB2312"/>
          <w:b/>
          <w:color w:val="000000"/>
          <w:sz w:val="32"/>
          <w:szCs w:val="32"/>
          <w:lang w:val="en-US" w:eastAsia="zh-CN"/>
        </w:rPr>
        <w:t xml:space="preserve">     </w:t>
      </w:r>
      <w:r>
        <w:rPr>
          <w:rFonts w:hint="eastAsia" w:ascii="仿宋_GB2312" w:hAnsi="Calibri" w:eastAsia="仿宋_GB2312" w:cs="仿宋"/>
          <w:color w:val="000000"/>
          <w:kern w:val="0"/>
          <w:sz w:val="32"/>
          <w:szCs w:val="32"/>
          <w:lang w:val="en-US" w:eastAsia="zh-CN" w:bidi="ar-SA"/>
        </w:rPr>
        <w:t>1.绩效目标管理情况。</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firstLine="640" w:firstLineChars="200"/>
        <w:rPr>
          <w:rFonts w:hint="eastAsia" w:ascii="仿宋_GB2312" w:hAnsi="Calibri" w:eastAsia="仿宋_GB2312" w:cs="仿宋"/>
          <w:color w:val="000000"/>
          <w:kern w:val="0"/>
          <w:sz w:val="32"/>
          <w:szCs w:val="32"/>
          <w:lang w:val="en-US" w:eastAsia="zh-CN" w:bidi="ar-SA"/>
        </w:rPr>
      </w:pPr>
      <w:r>
        <w:rPr>
          <w:rFonts w:hint="eastAsia" w:ascii="仿宋_GB2312" w:hAnsi="Calibri" w:eastAsia="仿宋_GB2312" w:cs="仿宋"/>
          <w:color w:val="000000"/>
          <w:kern w:val="0"/>
          <w:sz w:val="32"/>
          <w:szCs w:val="32"/>
          <w:lang w:val="en-US" w:eastAsia="zh-CN" w:bidi="ar-SA"/>
        </w:rPr>
        <w:t>按照省、市、县相关会议精神，坚持保运转、保稳定、促发展的要求，扎实推动民生事业等方面重点工作，实现提高财政资金使用效益的目标，将有限的资金重点放在改善民生事业上，为人民当好家理好财，努力发挥项目的经济和社会效益，提高人民群众对财政资金使用的满意度。按照预算绩效管理要求，本部门对2020年一般公共预算项目支出开展了绩效目标管理。</w:t>
      </w:r>
    </w:p>
    <w:p>
      <w:pPr>
        <w:pStyle w:val="12"/>
        <w:keepNext w:val="0"/>
        <w:keepLines w:val="0"/>
        <w:widowControl/>
        <w:numPr>
          <w:ilvl w:val="0"/>
          <w:numId w:val="6"/>
        </w:numPr>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firstLine="640" w:firstLineChars="200"/>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项目绩效目标完成情况。</w:t>
      </w:r>
      <w:r>
        <w:rPr>
          <w:rFonts w:ascii="楷体_GB2312" w:hAnsi="楷体_GB2312" w:eastAsia="楷体_GB2312" w:cs="楷体_GB2312"/>
          <w:sz w:val="32"/>
          <w:szCs w:val="32"/>
        </w:rPr>
        <w:br w:type="textWrapping"/>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本部门在</w:t>
      </w:r>
      <w:r>
        <w:rPr>
          <w:rFonts w:ascii="仿宋_GB2312" w:hAnsi="仿宋_GB2312" w:eastAsia="仿宋_GB2312" w:cs="仿宋_GB2312"/>
          <w:sz w:val="32"/>
          <w:szCs w:val="32"/>
        </w:rPr>
        <w:t>2020</w:t>
      </w:r>
      <w:r>
        <w:rPr>
          <w:rFonts w:hint="eastAsia" w:ascii="仿宋_GB2312" w:hAnsi="仿宋_GB2312" w:eastAsia="仿宋_GB2312" w:cs="仿宋_GB2312"/>
          <w:sz w:val="32"/>
          <w:szCs w:val="32"/>
        </w:rPr>
        <w:t>年度部门决算中反映2020年度农村人居环境整治青桥村“厕所革命”建设项目</w:t>
      </w:r>
      <w:r>
        <w:rPr>
          <w:rFonts w:hint="eastAsia" w:ascii="仿宋_GB2312" w:hAnsi="仿宋_GB2312" w:eastAsia="仿宋_GB2312" w:cs="仿宋_GB2312"/>
          <w:sz w:val="32"/>
          <w:szCs w:val="32"/>
          <w:lang w:eastAsia="zh-CN"/>
        </w:rPr>
        <w:t>、2020年度农村人居环境整治玉溪村“厕所革命”建设项目、城市市容环境服务项目、党群服务中心改扩建、党群服务中心示范点打造</w:t>
      </w:r>
      <w:r>
        <w:rPr>
          <w:rFonts w:hint="eastAsia" w:ascii="仿宋_GB2312" w:hAnsi="仿宋_GB2312" w:eastAsia="仿宋_GB2312" w:cs="仿宋_GB2312"/>
          <w:sz w:val="32"/>
          <w:szCs w:val="32"/>
        </w:rPr>
        <w:t>等</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个项目绩效目标实际完成情况。</w:t>
      </w:r>
    </w:p>
    <w:p>
      <w:pPr>
        <w:pStyle w:val="12"/>
        <w:numPr>
          <w:ilvl w:val="0"/>
          <w:numId w:val="0"/>
        </w:numPr>
        <w:shd w:val="clear" w:color="auto" w:fill="FFFFFF"/>
        <w:spacing w:line="450" w:lineRule="atLeast"/>
        <w:ind w:right="0" w:rightChars="0" w:firstLine="640" w:firstLineChars="200"/>
        <w:rPr>
          <w:rFonts w:hint="eastAsia" w:ascii="仿宋_GB2312" w:hAnsi="仿宋_GB2312" w:eastAsia="仿宋_GB2312" w:cs="仿宋_GB2312"/>
          <w:sz w:val="32"/>
          <w:szCs w:val="32"/>
          <w:lang w:val="zh-CN" w:eastAsia="zh-CN"/>
        </w:rPr>
      </w:pPr>
      <w:r>
        <w:rPr>
          <w:rFonts w:hint="eastAsia" w:ascii="仿宋_GB2312" w:hAnsi="仿宋_GB2312" w:eastAsia="仿宋_GB2312" w:cs="仿宋_GB2312"/>
          <w:sz w:val="32"/>
          <w:szCs w:val="32"/>
          <w:lang w:eastAsia="zh-CN"/>
        </w:rPr>
        <w:t>城市市容环境服务项目</w:t>
      </w:r>
      <w:r>
        <w:rPr>
          <w:rFonts w:hint="eastAsia" w:ascii="仿宋_GB2312" w:hAnsi="仿宋_GB2312" w:eastAsia="仿宋_GB2312" w:cs="仿宋_GB2312"/>
          <w:sz w:val="32"/>
          <w:szCs w:val="32"/>
        </w:rPr>
        <w:t>绩效目标完成情况综述。项目全年预算数</w:t>
      </w:r>
      <w:r>
        <w:rPr>
          <w:rFonts w:hint="eastAsia" w:ascii="仿宋_GB2312" w:hAnsi="仿宋_GB2312" w:eastAsia="仿宋_GB2312" w:cs="仿宋_GB2312"/>
          <w:sz w:val="32"/>
          <w:szCs w:val="32"/>
          <w:lang w:val="en-US" w:eastAsia="zh-CN"/>
        </w:rPr>
        <w:t>168</w:t>
      </w:r>
      <w:r>
        <w:rPr>
          <w:rFonts w:hint="eastAsia" w:ascii="仿宋_GB2312" w:hAnsi="仿宋_GB2312" w:eastAsia="仿宋_GB2312" w:cs="仿宋_GB2312"/>
          <w:sz w:val="32"/>
          <w:szCs w:val="32"/>
        </w:rPr>
        <w:t>万元，执行数为</w:t>
      </w:r>
      <w:r>
        <w:rPr>
          <w:rFonts w:hint="eastAsia" w:ascii="仿宋_GB2312" w:hAnsi="仿宋_GB2312" w:eastAsia="仿宋_GB2312" w:cs="仿宋_GB2312"/>
          <w:sz w:val="32"/>
          <w:szCs w:val="32"/>
          <w:lang w:val="en-US" w:eastAsia="zh-CN"/>
        </w:rPr>
        <w:t>168</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100</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。通过项目实施，</w:t>
      </w:r>
      <w:r>
        <w:rPr>
          <w:rFonts w:hint="eastAsia" w:ascii="仿宋_GB2312" w:hAnsi="仿宋_GB2312" w:eastAsia="仿宋_GB2312" w:cs="仿宋_GB2312"/>
          <w:sz w:val="32"/>
          <w:szCs w:val="32"/>
          <w:lang w:val="zh-CN" w:eastAsia="zh-CN"/>
        </w:rPr>
        <w:t>确保</w:t>
      </w:r>
      <w:r>
        <w:rPr>
          <w:rFonts w:hint="eastAsia" w:ascii="仿宋_GB2312" w:hAnsi="仿宋_GB2312" w:eastAsia="仿宋_GB2312" w:cs="仿宋_GB2312"/>
          <w:sz w:val="32"/>
          <w:szCs w:val="32"/>
          <w:lang w:val="en-US" w:eastAsia="zh-CN"/>
        </w:rPr>
        <w:t>我镇市容环境卫生干净整洁，提供良好的居住、生活环境，</w:t>
      </w:r>
      <w:r>
        <w:rPr>
          <w:rFonts w:hint="eastAsia" w:ascii="仿宋_GB2312" w:hAnsi="仿宋_GB2312" w:eastAsia="仿宋_GB2312" w:cs="仿宋_GB2312"/>
          <w:sz w:val="32"/>
          <w:szCs w:val="32"/>
          <w:lang w:val="zh-CN" w:eastAsia="zh-CN"/>
        </w:rPr>
        <w:t>提高群众满意度。</w:t>
      </w:r>
      <w:r>
        <w:rPr>
          <w:rFonts w:hint="eastAsia" w:ascii="仿宋_GB2312" w:hAnsi="仿宋_GB2312" w:eastAsia="仿宋_GB2312" w:cs="仿宋_GB2312"/>
          <w:sz w:val="32"/>
          <w:szCs w:val="32"/>
        </w:rPr>
        <w:t>发现的主要问题：</w:t>
      </w:r>
      <w:r>
        <w:rPr>
          <w:rFonts w:hint="eastAsia" w:ascii="仿宋_GB2312" w:hAnsi="仿宋_GB2312" w:eastAsia="仿宋_GB2312" w:cs="仿宋_GB2312"/>
          <w:kern w:val="0"/>
          <w:sz w:val="32"/>
          <w:szCs w:val="32"/>
          <w:lang w:val="zh-CN" w:eastAsia="zh-CN" w:bidi="ar"/>
        </w:rPr>
        <w:t>项目绩效目标不够明确、量化。对经费预算的测算过程不够明确，达成效果不够具体和量化</w:t>
      </w:r>
      <w:r>
        <w:rPr>
          <w:rFonts w:hint="eastAsia" w:ascii="仿宋_GB2312" w:hAnsi="仿宋_GB2312" w:eastAsia="仿宋_GB2312" w:cs="仿宋_GB2312"/>
          <w:kern w:val="0"/>
          <w:sz w:val="32"/>
          <w:szCs w:val="32"/>
          <w:lang w:val="en-US" w:eastAsia="zh-CN" w:bidi="ar"/>
        </w:rPr>
        <w:t>。下一步改进措施：</w:t>
      </w:r>
      <w:r>
        <w:rPr>
          <w:rFonts w:hint="eastAsia" w:ascii="仿宋_GB2312" w:hAnsi="仿宋_GB2312" w:eastAsia="仿宋_GB2312" w:cs="仿宋_GB2312"/>
          <w:sz w:val="32"/>
          <w:szCs w:val="32"/>
          <w:lang w:val="zh-CN" w:eastAsia="zh-CN"/>
        </w:rPr>
        <w:t>严格实施项目绩效目标控制，项目绩效目标要反映经费预算增减变动原因，必须详细反映保障完成的工作任务、经费预算的测算过程。</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firstLine="555"/>
        <w:rPr>
          <w:rFonts w:hint="eastAsia" w:ascii="仿宋_GB2312" w:hAnsi="Calibri" w:eastAsia="仿宋_GB2312" w:cs="仿宋"/>
          <w:color w:val="000000"/>
          <w:kern w:val="0"/>
          <w:sz w:val="32"/>
          <w:szCs w:val="32"/>
          <w:lang w:val="en-US" w:eastAsia="zh-CN" w:bidi="ar-SA"/>
        </w:rPr>
      </w:pPr>
      <w:r>
        <w:rPr>
          <w:rFonts w:hint="eastAsia" w:ascii="仿宋_GB2312" w:hAnsi="Calibri" w:eastAsia="仿宋_GB2312" w:cs="仿宋"/>
          <w:color w:val="000000"/>
          <w:kern w:val="0"/>
          <w:sz w:val="32"/>
          <w:szCs w:val="32"/>
          <w:lang w:val="en-US" w:eastAsia="zh-CN" w:bidi="ar-SA"/>
        </w:rPr>
        <w:t>2.部门绩效评价结果。</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firstLine="555"/>
        <w:rPr>
          <w:rFonts w:hint="eastAsia" w:ascii="仿宋_GB2312" w:hAnsi="Calibri" w:eastAsia="仿宋_GB2312" w:cs="仿宋"/>
          <w:color w:val="000000"/>
          <w:kern w:val="0"/>
          <w:sz w:val="32"/>
          <w:szCs w:val="32"/>
          <w:lang w:val="en-US" w:eastAsia="zh-CN" w:bidi="ar-SA"/>
        </w:rPr>
      </w:pPr>
      <w:r>
        <w:rPr>
          <w:rFonts w:hint="eastAsia" w:ascii="仿宋_GB2312" w:hAnsi="Calibri" w:eastAsia="仿宋_GB2312" w:cs="仿宋"/>
          <w:color w:val="000000"/>
          <w:kern w:val="0"/>
          <w:sz w:val="32"/>
          <w:szCs w:val="32"/>
          <w:lang w:val="en-US" w:eastAsia="zh-CN" w:bidi="ar-SA"/>
        </w:rPr>
        <w:t>本部门按要求对2020年部门整体支出绩效评价情况开展自评，《太伏镇2020年部门整体支出绩效评价报告》见附件（附件1）。</w:t>
      </w:r>
    </w:p>
    <w:p>
      <w:pPr>
        <w:pStyle w:val="1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00" w:afterAutospacing="0"/>
        <w:ind w:left="0" w:right="0" w:firstLine="555"/>
        <w:rPr>
          <w:rFonts w:hint="eastAsia" w:ascii="仿宋_GB2312" w:hAnsi="Calibri" w:eastAsia="仿宋_GB2312" w:cs="仿宋"/>
          <w:color w:val="000000"/>
          <w:kern w:val="0"/>
          <w:sz w:val="32"/>
          <w:szCs w:val="32"/>
          <w:lang w:val="en-US" w:eastAsia="zh-CN" w:bidi="ar-SA"/>
        </w:rPr>
      </w:pPr>
      <w:r>
        <w:rPr>
          <w:rFonts w:hint="eastAsia" w:ascii="仿宋_GB2312" w:hAnsi="Calibri" w:eastAsia="仿宋_GB2312" w:cs="仿宋"/>
          <w:color w:val="000000"/>
          <w:kern w:val="0"/>
          <w:sz w:val="32"/>
          <w:szCs w:val="32"/>
          <w:lang w:val="en-US" w:eastAsia="zh-CN" w:bidi="ar-SA"/>
        </w:rPr>
        <w:t>本部门自行组织对</w:t>
      </w:r>
      <w:r>
        <w:rPr>
          <w:rFonts w:hint="eastAsia" w:ascii="仿宋_GB2312" w:hAnsi="仿宋_GB2312" w:eastAsia="仿宋_GB2312" w:cs="仿宋_GB2312"/>
          <w:sz w:val="32"/>
          <w:szCs w:val="32"/>
          <w:lang w:eastAsia="zh-CN"/>
        </w:rPr>
        <w:t>城市市容环境服务项目</w:t>
      </w:r>
      <w:r>
        <w:rPr>
          <w:rFonts w:hint="eastAsia" w:ascii="仿宋_GB2312" w:hAnsi="Calibri" w:eastAsia="仿宋_GB2312" w:cs="仿宋"/>
          <w:color w:val="000000"/>
          <w:kern w:val="0"/>
          <w:sz w:val="32"/>
          <w:szCs w:val="32"/>
          <w:lang w:val="en-US" w:eastAsia="zh-CN" w:bidi="ar-SA"/>
        </w:rPr>
        <w:t>开展了绩效评价，《</w:t>
      </w:r>
      <w:r>
        <w:rPr>
          <w:rFonts w:hint="eastAsia" w:ascii="仿宋_GB2312" w:hAnsi="仿宋_GB2312" w:eastAsia="仿宋_GB2312" w:cs="仿宋_GB2312"/>
          <w:sz w:val="32"/>
          <w:szCs w:val="32"/>
          <w:lang w:eastAsia="zh-CN"/>
        </w:rPr>
        <w:t>城市市容环境服务</w:t>
      </w:r>
      <w:r>
        <w:rPr>
          <w:rFonts w:hint="eastAsia" w:ascii="仿宋_GB2312" w:hAnsi="Calibri" w:eastAsia="仿宋_GB2312" w:cs="仿宋"/>
          <w:color w:val="000000"/>
          <w:kern w:val="0"/>
          <w:sz w:val="32"/>
          <w:szCs w:val="32"/>
          <w:lang w:val="en-US" w:eastAsia="zh-CN" w:bidi="ar-SA"/>
        </w:rPr>
        <w:t>项目2020年绩效评价报告》见附件（附件2）。</w:t>
      </w:r>
      <w:r>
        <w:rPr>
          <w:rFonts w:hint="eastAsia" w:ascii="仿宋_GB2312" w:hAnsi="Calibri" w:eastAsia="仿宋_GB2312" w:cs="仿宋"/>
          <w:color w:val="000000"/>
          <w:kern w:val="0"/>
          <w:sz w:val="32"/>
          <w:szCs w:val="32"/>
          <w:lang w:val="en-US" w:eastAsia="zh-CN" w:bidi="ar-SA"/>
        </w:rPr>
        <w:br w:type="page"/>
      </w:r>
    </w:p>
    <w:p>
      <w:pPr>
        <w:numPr>
          <w:ilvl w:val="0"/>
          <w:numId w:val="7"/>
        </w:numPr>
        <w:spacing w:line="600" w:lineRule="exact"/>
        <w:ind w:firstLine="663" w:firstLineChars="150"/>
        <w:jc w:val="center"/>
        <w:outlineLvl w:val="0"/>
        <w:rPr>
          <w:rStyle w:val="25"/>
          <w:rFonts w:ascii="黑体" w:hAnsi="黑体" w:eastAsia="黑体"/>
          <w:b w:val="0"/>
        </w:rPr>
      </w:pPr>
      <w:bookmarkStart w:id="50" w:name="_Toc15396613"/>
      <w:bookmarkStart w:id="51" w:name="_Toc15377225"/>
      <w:r>
        <w:rPr>
          <w:rFonts w:hint="eastAsia" w:ascii="黑体" w:hAnsi="黑体" w:eastAsia="黑体"/>
          <w:b/>
          <w:color w:val="000000"/>
          <w:sz w:val="44"/>
          <w:szCs w:val="44"/>
        </w:rPr>
        <w:t>名</w:t>
      </w:r>
      <w:r>
        <w:rPr>
          <w:rStyle w:val="25"/>
          <w:rFonts w:hint="eastAsia" w:ascii="黑体" w:hAnsi="黑体" w:eastAsia="黑体"/>
          <w:b w:val="0"/>
        </w:rPr>
        <w:t>词解释</w:t>
      </w:r>
      <w:bookmarkEnd w:id="50"/>
      <w:bookmarkEnd w:id="51"/>
    </w:p>
    <w:p>
      <w:pPr>
        <w:spacing w:line="600" w:lineRule="exact"/>
        <w:jc w:val="left"/>
        <w:rPr>
          <w:rFonts w:ascii="宋体"/>
          <w:b/>
          <w:color w:val="000000"/>
          <w:sz w:val="44"/>
          <w:szCs w:val="44"/>
        </w:rPr>
      </w:pPr>
    </w:p>
    <w:p>
      <w:pPr>
        <w:pStyle w:val="23"/>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w:t>
      </w:r>
      <w:r>
        <w:rPr>
          <w:rFonts w:ascii="仿宋_GB2312" w:eastAsia="仿宋_GB2312"/>
          <w:sz w:val="32"/>
          <w:szCs w:val="32"/>
        </w:rPr>
        <w:t xml:space="preserve"> </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_GB2312" w:eastAsia="仿宋_GB2312"/>
          <w:sz w:val="32"/>
          <w:szCs w:val="32"/>
        </w:rPr>
        <w:t xml:space="preserve"> </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结余分配：指事业单位按照事业单位会计制度的规定从非财政补助结余中分配的事业基金和职工福利基金等。</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9.一般公共服务：指</w:t>
      </w:r>
      <w:r>
        <w:rPr>
          <w:rFonts w:hint="eastAsia" w:ascii="仿宋_GB2312" w:eastAsia="仿宋_GB2312"/>
          <w:color w:val="000000"/>
          <w:sz w:val="32"/>
          <w:szCs w:val="32"/>
          <w:lang w:eastAsia="zh-CN"/>
        </w:rPr>
        <w:t>反映政府提供一般公共服务的支出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10.外交</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反映政府外交事务支出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11.公共安全</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反映政府维护社会公共安全方面的支出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12.教育</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反映政府教育事务支出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13.科学技术</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反映科学技术方面的支出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14.文化体育与传媒</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反映政府在文化、文物、体育、广播影视、新闻出版等方面的支出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15.社会保障和就业</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反映政府在社会保障与就业方面的支出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16.医疗卫生与计划生育</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反映政府医疗卫生与计划生育管理方面的支出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17.节能环保</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反映政府节能环保支出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18.城乡社区</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反映政府城乡社区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19.农林水</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反映政府农林水事务支出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20.交通运输</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反映交通运输和邮政业方面的支出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21.资源勘探信息等</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反映用于资源勘探、制造业、建筑业、工业信息等方面的支出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22.商业服务业</w:t>
      </w:r>
      <w:r>
        <w:rPr>
          <w:rFonts w:hint="eastAsia" w:ascii="仿宋_GB2312" w:eastAsia="仿宋_GB2312"/>
          <w:color w:val="000000"/>
          <w:sz w:val="32"/>
          <w:szCs w:val="32"/>
          <w:lang w:eastAsia="zh-CN"/>
        </w:rPr>
        <w:t>等支出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反映商业服务业等方面的支出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23.金融</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反映金融方面的支出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24.国土海洋气象等</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反映政府用于国土资源、海洋、测绘、地震、气象等公益服务事业方面的支出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25.住房保障</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集中反映政府用于住房方面的支出</w:t>
      </w:r>
      <w:r>
        <w:rPr>
          <w:rFonts w:hint="eastAsia" w:ascii="仿宋_GB2312" w:eastAsia="仿宋_GB2312"/>
          <w:color w:val="000000"/>
          <w:sz w:val="32"/>
          <w:szCs w:val="32"/>
        </w:rPr>
        <w:t>。</w:t>
      </w:r>
    </w:p>
    <w:p>
      <w:pPr>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26.粮油物资储备</w:t>
      </w:r>
      <w:r>
        <w:rPr>
          <w:rFonts w:hint="eastAsia" w:ascii="仿宋_GB2312" w:eastAsia="仿宋_GB2312"/>
          <w:color w:val="000000"/>
          <w:sz w:val="32"/>
          <w:szCs w:val="32"/>
          <w:lang w:eastAsia="zh-CN"/>
        </w:rPr>
        <w:t>支出</w:t>
      </w:r>
      <w:r>
        <w:rPr>
          <w:rFonts w:hint="eastAsia" w:ascii="仿宋_GB2312" w:eastAsia="仿宋_GB2312"/>
          <w:color w:val="000000"/>
          <w:sz w:val="32"/>
          <w:szCs w:val="32"/>
        </w:rPr>
        <w:t>：指</w:t>
      </w:r>
      <w:r>
        <w:rPr>
          <w:rFonts w:hint="eastAsia" w:ascii="仿宋_GB2312" w:eastAsia="仿宋_GB2312"/>
          <w:color w:val="000000"/>
          <w:sz w:val="32"/>
          <w:szCs w:val="32"/>
          <w:lang w:eastAsia="zh-CN"/>
        </w:rPr>
        <w:t>反映政府用于粮油物资储备方面的支出</w:t>
      </w:r>
      <w:r>
        <w:rPr>
          <w:rFonts w:hint="eastAsia" w:ascii="仿宋_GB2312" w:eastAsia="仿宋_GB2312"/>
          <w:color w:val="000000"/>
          <w:sz w:val="32"/>
          <w:szCs w:val="32"/>
        </w:rPr>
        <w:t>。</w:t>
      </w:r>
    </w:p>
    <w:p>
      <w:pPr>
        <w:ind w:firstLine="640" w:firstLineChars="200"/>
        <w:rPr>
          <w:rFonts w:ascii="仿宋_GB2312" w:eastAsia="仿宋_GB2312"/>
          <w:color w:val="000000"/>
          <w:sz w:val="32"/>
          <w:szCs w:val="32"/>
        </w:rPr>
      </w:pPr>
      <w:r>
        <w:rPr>
          <w:rFonts w:ascii="仿宋_GB2312" w:eastAsia="仿宋_GB2312"/>
          <w:color w:val="000000"/>
          <w:sz w:val="32"/>
          <w:szCs w:val="32"/>
        </w:rPr>
        <w:t>27.</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28.</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ind w:firstLine="640" w:firstLineChars="200"/>
        <w:rPr>
          <w:rFonts w:ascii="仿宋_GB2312" w:eastAsia="仿宋_GB2312"/>
          <w:color w:val="000000"/>
          <w:sz w:val="32"/>
          <w:szCs w:val="32"/>
        </w:rPr>
      </w:pPr>
      <w:r>
        <w:rPr>
          <w:rFonts w:ascii="仿宋_GB2312" w:eastAsia="仿宋_GB2312"/>
          <w:color w:val="000000"/>
          <w:sz w:val="32"/>
          <w:szCs w:val="32"/>
        </w:rPr>
        <w:t>29.</w:t>
      </w:r>
      <w:r>
        <w:rPr>
          <w:rFonts w:hint="eastAsia" w:ascii="仿宋_GB2312" w:eastAsia="仿宋_GB2312"/>
          <w:color w:val="000000"/>
          <w:sz w:val="32"/>
          <w:szCs w:val="32"/>
        </w:rPr>
        <w:t>经营支出：指事业单位在专业业务活动及其辅助活动之外开展非独立核算经营活动发生的支出。</w:t>
      </w:r>
    </w:p>
    <w:p>
      <w:pPr>
        <w:pStyle w:val="23"/>
        <w:spacing w:line="560" w:lineRule="exact"/>
        <w:ind w:firstLine="640" w:firstLineChars="200"/>
        <w:rPr>
          <w:rFonts w:ascii="仿宋_GB2312" w:eastAsia="仿宋_GB2312"/>
          <w:sz w:val="32"/>
          <w:szCs w:val="32"/>
        </w:rPr>
      </w:pPr>
      <w:r>
        <w:rPr>
          <w:rFonts w:ascii="仿宋_GB2312" w:eastAsia="仿宋_GB2312"/>
          <w:sz w:val="32"/>
          <w:szCs w:val="32"/>
        </w:rPr>
        <w:t>30.</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3"/>
        <w:spacing w:line="560" w:lineRule="exact"/>
        <w:ind w:firstLine="640" w:firstLineChars="200"/>
        <w:rPr>
          <w:rFonts w:hint="eastAsia" w:ascii="仿宋_GB2312" w:eastAsia="仿宋_GB2312"/>
          <w:sz w:val="32"/>
          <w:szCs w:val="32"/>
        </w:rPr>
      </w:pPr>
      <w:r>
        <w:rPr>
          <w:rFonts w:ascii="仿宋_GB2312" w:eastAsia="仿宋_GB2312"/>
          <w:sz w:val="32"/>
          <w:szCs w:val="32"/>
        </w:rPr>
        <w:t>31.</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5"/>
          <w:rFonts w:ascii="黑体" w:hAnsi="黑体" w:eastAsia="黑体"/>
          <w:b w:val="0"/>
        </w:rPr>
      </w:pPr>
      <w:bookmarkStart w:id="52" w:name="_Toc15396614"/>
      <w:r>
        <w:rPr>
          <w:rFonts w:hint="eastAsia" w:ascii="黑体" w:hAnsi="黑体" w:eastAsia="黑体"/>
          <w:color w:val="000000"/>
          <w:sz w:val="44"/>
          <w:szCs w:val="44"/>
        </w:rPr>
        <w:t>第</w:t>
      </w:r>
      <w:r>
        <w:rPr>
          <w:rStyle w:val="25"/>
          <w:rFonts w:hint="eastAsia" w:ascii="黑体" w:hAnsi="黑体" w:eastAsia="黑体"/>
          <w:b w:val="0"/>
        </w:rPr>
        <w:t>四部分</w:t>
      </w:r>
      <w:r>
        <w:rPr>
          <w:rStyle w:val="25"/>
          <w:rFonts w:ascii="黑体" w:hAnsi="黑体" w:eastAsia="黑体"/>
          <w:b w:val="0"/>
        </w:rPr>
        <w:t xml:space="preserve"> </w:t>
      </w:r>
      <w:r>
        <w:rPr>
          <w:rStyle w:val="25"/>
          <w:rFonts w:hint="eastAsia" w:ascii="黑体" w:hAnsi="黑体" w:eastAsia="黑体"/>
          <w:b w:val="0"/>
        </w:rPr>
        <w:t>附件</w:t>
      </w:r>
      <w:bookmarkEnd w:id="52"/>
    </w:p>
    <w:p>
      <w:pPr>
        <w:spacing w:line="600" w:lineRule="exact"/>
        <w:jc w:val="left"/>
        <w:outlineLvl w:val="0"/>
        <w:rPr>
          <w:rFonts w:ascii="方正小标宋简体" w:hAnsi="方正小标宋简体" w:eastAsia="方正小标宋简体" w:cs="方正小标宋简体"/>
          <w:sz w:val="32"/>
          <w:szCs w:val="32"/>
        </w:rPr>
      </w:pPr>
      <w:r>
        <w:rPr>
          <w:rFonts w:hint="eastAsia" w:ascii="黑体" w:hAnsi="黑体" w:eastAsia="黑体" w:cs="黑体"/>
          <w:sz w:val="32"/>
          <w:szCs w:val="32"/>
        </w:rPr>
        <w:t>附件</w:t>
      </w:r>
      <w:r>
        <w:rPr>
          <w:rFonts w:ascii="黑体" w:hAnsi="黑体" w:eastAsia="黑体" w:cs="黑体"/>
          <w:sz w:val="32"/>
          <w:szCs w:val="32"/>
        </w:rPr>
        <w:t>1</w:t>
      </w:r>
    </w:p>
    <w:p>
      <w:pPr>
        <w:spacing w:line="580" w:lineRule="exact"/>
        <w:jc w:val="center"/>
        <w:rPr>
          <w:rFonts w:ascii="方正小标宋简体" w:hAnsi="方正小标宋简体" w:eastAsia="方正小标宋简体" w:cs="方正小标宋简体"/>
          <w:sz w:val="44"/>
          <w:szCs w:val="44"/>
        </w:rPr>
      </w:pPr>
    </w:p>
    <w:p>
      <w:pPr>
        <w:spacing w:line="600" w:lineRule="exact"/>
        <w:jc w:val="center"/>
        <w:rPr>
          <w:rFonts w:ascii="方正小标宋简体" w:hAnsi="宋体" w:eastAsia="方正小标宋简体"/>
          <w:color w:val="000000"/>
          <w:kern w:val="0"/>
          <w:sz w:val="40"/>
          <w:szCs w:val="44"/>
          <w:lang w:val="zh-CN"/>
        </w:rPr>
      </w:pPr>
      <w:r>
        <w:rPr>
          <w:rFonts w:hint="eastAsia" w:ascii="方正小标宋简体" w:hAnsi="宋体" w:eastAsia="方正小标宋简体"/>
          <w:color w:val="000000"/>
          <w:kern w:val="0"/>
          <w:sz w:val="40"/>
          <w:szCs w:val="44"/>
          <w:lang w:eastAsia="zh-CN"/>
        </w:rPr>
        <w:t>太伏镇</w:t>
      </w:r>
      <w:r>
        <w:rPr>
          <w:rFonts w:ascii="方正小标宋简体" w:hAnsi="宋体" w:eastAsia="方正小标宋简体"/>
          <w:color w:val="000000"/>
          <w:kern w:val="0"/>
          <w:sz w:val="40"/>
          <w:szCs w:val="44"/>
        </w:rPr>
        <w:t>2020</w:t>
      </w:r>
      <w:r>
        <w:rPr>
          <w:rFonts w:hint="eastAsia" w:ascii="方正小标宋简体" w:hAnsi="宋体" w:eastAsia="方正小标宋简体"/>
          <w:color w:val="000000"/>
          <w:kern w:val="0"/>
          <w:sz w:val="40"/>
          <w:szCs w:val="44"/>
        </w:rPr>
        <w:t>年部门</w:t>
      </w:r>
      <w:r>
        <w:rPr>
          <w:rFonts w:hint="eastAsia" w:ascii="方正小标宋简体" w:hAnsi="宋体" w:eastAsia="方正小标宋简体"/>
          <w:color w:val="000000"/>
          <w:kern w:val="0"/>
          <w:sz w:val="40"/>
          <w:szCs w:val="44"/>
          <w:lang w:val="zh-CN"/>
        </w:rPr>
        <w:t>整体支出绩效评价报告</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lang w:val="zh-CN"/>
        </w:rPr>
      </w:pPr>
      <w:r>
        <w:rPr>
          <w:rFonts w:hint="eastAsia" w:ascii="黑体" w:hAnsi="宋体" w:eastAsia="黑体" w:cs="宋体"/>
          <w:color w:val="000000"/>
          <w:kern w:val="0"/>
          <w:sz w:val="32"/>
          <w:szCs w:val="32"/>
          <w:shd w:val="clear" w:color="auto" w:fill="FFFFFF"/>
        </w:rPr>
        <w:t>一、</w:t>
      </w:r>
      <w:r>
        <w:rPr>
          <w:rFonts w:hint="eastAsia" w:ascii="黑体" w:hAnsi="宋体" w:eastAsia="黑体" w:cs="宋体"/>
          <w:color w:val="000000"/>
          <w:kern w:val="0"/>
          <w:sz w:val="32"/>
          <w:szCs w:val="32"/>
          <w:shd w:val="clear" w:color="auto" w:fill="FFFFFF"/>
          <w:lang w:val="zh-CN"/>
        </w:rPr>
        <w:t>部门（单位）概况</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（一）机构组成。</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宋体" w:eastAsia="仿宋_GB2312" w:cs="宋体"/>
          <w:color w:val="000000"/>
          <w:kern w:val="0"/>
          <w:sz w:val="32"/>
          <w:szCs w:val="32"/>
          <w:shd w:val="clear" w:color="auto" w:fill="FFFFFF"/>
          <w:lang w:val="zh-CN"/>
        </w:rPr>
        <w:t>党建工作办公室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经济发展办公室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综合行政执法办公室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乡村振兴办公室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社会事务办公室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应急管理办公室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社会治理办公室</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财政所</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便民服务中心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社会保障服务中心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村镇建设服务中心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农业综合服务中心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畜牧兽医服务中心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zh-CN"/>
        </w:rPr>
        <w:t>水利服务中心</w:t>
      </w:r>
      <w:r>
        <w:rPr>
          <w:rFonts w:hint="eastAsia" w:ascii="仿宋_GB2312" w:hAnsi="宋体" w:eastAsia="仿宋_GB2312" w:cs="宋体"/>
          <w:color w:val="000000"/>
          <w:kern w:val="0"/>
          <w:sz w:val="32"/>
          <w:szCs w:val="32"/>
          <w:shd w:val="clear" w:color="auto" w:fill="FFFFFF"/>
          <w:lang w:val="zh-CN" w:eastAsia="zh-CN"/>
        </w:rPr>
        <w:t>、</w:t>
      </w:r>
      <w:r>
        <w:rPr>
          <w:rFonts w:hint="eastAsia" w:ascii="仿宋_GB2312" w:hAnsi="宋体" w:eastAsia="仿宋_GB2312" w:cs="宋体"/>
          <w:color w:val="000000"/>
          <w:kern w:val="0"/>
          <w:sz w:val="32"/>
          <w:szCs w:val="32"/>
          <w:shd w:val="clear" w:color="auto" w:fill="FFFFFF"/>
          <w:lang w:val="en-US" w:eastAsia="zh-CN"/>
        </w:rPr>
        <w:t>教管中心。</w:t>
      </w:r>
      <w:r>
        <w:rPr>
          <w:rFonts w:hint="eastAsia" w:ascii="仿宋_GB2312" w:hAnsi="Times New Roman" w:eastAsia="仿宋_GB2312" w:cs="Times New Roman"/>
          <w:color w:val="000000"/>
          <w:kern w:val="2"/>
          <w:sz w:val="32"/>
          <w:szCs w:val="32"/>
          <w:lang w:val="en-US" w:eastAsia="zh-CN" w:bidi="ar-SA"/>
        </w:rPr>
        <w:t>泸县太伏镇人民政府所属单位10个，其中行政单位1个，其他事业单位9个。纳入2020年度部门决算编制范围的二级预算单位包括：</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1.</w:t>
      </w:r>
      <w:r>
        <w:rPr>
          <w:rFonts w:hint="eastAsia" w:ascii="仿宋_GB2312" w:eastAsia="仿宋_GB2312" w:cs="Times New Roman"/>
          <w:color w:val="000000"/>
          <w:kern w:val="2"/>
          <w:sz w:val="32"/>
          <w:szCs w:val="32"/>
          <w:lang w:val="en-US" w:eastAsia="zh-CN" w:bidi="ar-SA"/>
        </w:rPr>
        <w:t>太伏中心小学校</w:t>
      </w:r>
    </w:p>
    <w:p>
      <w:pPr>
        <w:widowControl/>
        <w:ind w:firstLine="640" w:firstLineChars="200"/>
        <w:jc w:val="left"/>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2.</w:t>
      </w:r>
      <w:r>
        <w:rPr>
          <w:rFonts w:hint="eastAsia" w:ascii="仿宋_GB2312" w:eastAsia="仿宋_GB2312" w:cs="Times New Roman"/>
          <w:color w:val="000000"/>
          <w:kern w:val="2"/>
          <w:sz w:val="32"/>
          <w:szCs w:val="32"/>
          <w:lang w:val="en-US" w:eastAsia="zh-CN" w:bidi="ar-SA"/>
        </w:rPr>
        <w:t>太伏初级中学校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3.</w:t>
      </w:r>
      <w:r>
        <w:rPr>
          <w:rFonts w:hint="eastAsia" w:ascii="仿宋_GB2312" w:eastAsia="仿宋_GB2312" w:cs="Times New Roman"/>
          <w:color w:val="000000"/>
          <w:kern w:val="2"/>
          <w:sz w:val="32"/>
          <w:szCs w:val="32"/>
          <w:lang w:val="en-US" w:eastAsia="zh-CN" w:bidi="ar-SA"/>
        </w:rPr>
        <w:t>太伏中心幼儿园</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4.新路小学校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5.万定小学校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6.国仁学校</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7.镇级村建中心</w:t>
      </w:r>
    </w:p>
    <w:p>
      <w:pPr>
        <w:widowControl/>
        <w:ind w:firstLine="640" w:firstLineChars="200"/>
        <w:jc w:val="left"/>
        <w:rPr>
          <w:rFonts w:hint="eastAsia"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8.镇级便民服务中心</w:t>
      </w:r>
    </w:p>
    <w:p>
      <w:pPr>
        <w:widowControl/>
        <w:ind w:firstLine="640" w:firstLineChars="200"/>
        <w:jc w:val="left"/>
        <w:rPr>
          <w:rFonts w:hint="default" w:ascii="仿宋_GB2312" w:eastAsia="仿宋_GB2312" w:cs="Times New Roman"/>
          <w:color w:val="000000"/>
          <w:kern w:val="2"/>
          <w:sz w:val="32"/>
          <w:szCs w:val="32"/>
          <w:lang w:val="en-US" w:eastAsia="zh-CN" w:bidi="ar-SA"/>
        </w:rPr>
      </w:pPr>
      <w:r>
        <w:rPr>
          <w:rFonts w:hint="eastAsia" w:ascii="仿宋_GB2312" w:eastAsia="仿宋_GB2312" w:cs="Times New Roman"/>
          <w:color w:val="000000"/>
          <w:kern w:val="2"/>
          <w:sz w:val="32"/>
          <w:szCs w:val="32"/>
          <w:lang w:val="en-US" w:eastAsia="zh-CN" w:bidi="ar-SA"/>
        </w:rPr>
        <w:t>9.镇级社会事务中心</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p>
    <w:p>
      <w:pPr>
        <w:widowControl/>
        <w:numPr>
          <w:ilvl w:val="0"/>
          <w:numId w:val="8"/>
        </w:numPr>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机构职能。</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lang w:val="zh-CN"/>
        </w:rPr>
        <w:t>党建工作办公室。负责指导基层党组织建设，党委、政府日常事务以及人大、政协、纪检监察、组织人事、宣传、统战和民族宗教、政策研究、保密、档案、机构编制、群团、内部审计等工作。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2.</w:t>
      </w:r>
      <w:r>
        <w:rPr>
          <w:rFonts w:hint="eastAsia" w:ascii="仿宋_GB2312" w:hAnsi="宋体" w:eastAsia="仿宋_GB2312" w:cs="宋体"/>
          <w:color w:val="000000"/>
          <w:kern w:val="0"/>
          <w:sz w:val="32"/>
          <w:szCs w:val="32"/>
          <w:shd w:val="clear" w:color="auto" w:fill="FFFFFF"/>
          <w:lang w:val="zh-CN"/>
        </w:rPr>
        <w:t>经济发展办公室。负责辖区内经济发展、招商引资、重大项目建设管理、村镇建设、自然资源、科学技术、粮食物资、统计等工作。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3.</w:t>
      </w:r>
      <w:r>
        <w:rPr>
          <w:rFonts w:hint="eastAsia" w:ascii="仿宋_GB2312" w:hAnsi="宋体" w:eastAsia="仿宋_GB2312" w:cs="宋体"/>
          <w:color w:val="000000"/>
          <w:kern w:val="0"/>
          <w:sz w:val="32"/>
          <w:szCs w:val="32"/>
          <w:shd w:val="clear" w:color="auto" w:fill="FFFFFF"/>
          <w:lang w:val="zh-CN"/>
        </w:rPr>
        <w:t>综合行政执法办公室。负责行使依法下放、委托或授权的执法权力，统一指挥和协调基层站所、派出所等执法力量和资源，开展乡镇综合行政执法工作，负责生态环境保护工作</w:t>
      </w:r>
      <w:r>
        <w:rPr>
          <w:rFonts w:hint="eastAsia" w:ascii="仿宋_GB2312" w:hAnsi="宋体" w:eastAsia="仿宋_GB2312" w:cs="宋体"/>
          <w:color w:val="000000"/>
          <w:kern w:val="0"/>
          <w:sz w:val="32"/>
          <w:szCs w:val="32"/>
          <w:shd w:val="clear" w:color="auto" w:fill="FFFFFF"/>
          <w:lang w:val="zh-CN" w:eastAsia="zh-CN"/>
        </w:rPr>
        <w:t>。</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4.</w:t>
      </w:r>
      <w:r>
        <w:rPr>
          <w:rFonts w:hint="eastAsia" w:ascii="仿宋_GB2312" w:hAnsi="宋体" w:eastAsia="仿宋_GB2312" w:cs="宋体"/>
          <w:color w:val="000000"/>
          <w:kern w:val="0"/>
          <w:sz w:val="32"/>
          <w:szCs w:val="32"/>
          <w:shd w:val="clear" w:color="auto" w:fill="FFFFFF"/>
          <w:lang w:val="zh-CN"/>
        </w:rPr>
        <w:t>乡村振兴办公室。负责辖区内乡村振兴、农业农村、扶贫开发等工作。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5.</w:t>
      </w:r>
      <w:r>
        <w:rPr>
          <w:rFonts w:hint="eastAsia" w:ascii="仿宋_GB2312" w:hAnsi="宋体" w:eastAsia="仿宋_GB2312" w:cs="宋体"/>
          <w:color w:val="000000"/>
          <w:kern w:val="0"/>
          <w:sz w:val="32"/>
          <w:szCs w:val="32"/>
          <w:shd w:val="clear" w:color="auto" w:fill="FFFFFF"/>
          <w:lang w:val="zh-CN"/>
        </w:rPr>
        <w:t>社会事务办公室。负责教育体育、民政、卫生健康、社会保障、行政审批、文化旅游、人民武装、退役军人、医疗保障、市场监管、残疾人等工作。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6.</w:t>
      </w:r>
      <w:r>
        <w:rPr>
          <w:rFonts w:hint="eastAsia" w:ascii="仿宋_GB2312" w:hAnsi="宋体" w:eastAsia="仿宋_GB2312" w:cs="宋体"/>
          <w:color w:val="000000"/>
          <w:kern w:val="0"/>
          <w:sz w:val="32"/>
          <w:szCs w:val="32"/>
          <w:shd w:val="clear" w:color="auto" w:fill="FFFFFF"/>
          <w:lang w:val="zh-CN"/>
        </w:rPr>
        <w:t>应急管理办公室。负责应急管理、安全生产、交通运输等工作。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7.</w:t>
      </w:r>
      <w:r>
        <w:rPr>
          <w:rFonts w:hint="eastAsia" w:ascii="仿宋_GB2312" w:hAnsi="宋体" w:eastAsia="仿宋_GB2312" w:cs="宋体"/>
          <w:color w:val="000000"/>
          <w:kern w:val="0"/>
          <w:sz w:val="32"/>
          <w:szCs w:val="32"/>
          <w:shd w:val="clear" w:color="auto" w:fill="FFFFFF"/>
          <w:lang w:val="zh-CN"/>
        </w:rPr>
        <w:t>社会治理办公室。负责综合治理、信访维稳、依法治理等工作。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8.</w:t>
      </w:r>
      <w:r>
        <w:rPr>
          <w:rFonts w:hint="eastAsia" w:ascii="仿宋_GB2312" w:hAnsi="宋体" w:eastAsia="仿宋_GB2312" w:cs="宋体"/>
          <w:color w:val="000000"/>
          <w:kern w:val="0"/>
          <w:sz w:val="32"/>
          <w:szCs w:val="32"/>
          <w:shd w:val="clear" w:color="auto" w:fill="FFFFFF"/>
          <w:lang w:val="zh-CN"/>
        </w:rPr>
        <w:t>财政所。负责集体资产与村级财务的管理指导，管理乡镇行政事业单位和其他组织的各类财政资金等工作。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9.</w:t>
      </w:r>
      <w:r>
        <w:rPr>
          <w:rFonts w:hint="eastAsia" w:ascii="仿宋_GB2312" w:hAnsi="宋体" w:eastAsia="仿宋_GB2312" w:cs="宋体"/>
          <w:color w:val="000000"/>
          <w:kern w:val="0"/>
          <w:sz w:val="32"/>
          <w:szCs w:val="32"/>
          <w:shd w:val="clear" w:color="auto" w:fill="FFFFFF"/>
          <w:lang w:val="zh-CN"/>
        </w:rPr>
        <w:t>宣传文化服务中心。承担宣传文化等事务性工作。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10.</w:t>
      </w:r>
      <w:r>
        <w:rPr>
          <w:rFonts w:hint="eastAsia" w:ascii="仿宋_GB2312" w:hAnsi="宋体" w:eastAsia="仿宋_GB2312" w:cs="宋体"/>
          <w:color w:val="000000"/>
          <w:kern w:val="0"/>
          <w:sz w:val="32"/>
          <w:szCs w:val="32"/>
          <w:shd w:val="clear" w:color="auto" w:fill="FFFFFF"/>
          <w:lang w:val="zh-CN"/>
        </w:rPr>
        <w:t>社会保障服务中心。承担人力资源、社会保障、农民工服务、医疗保障、社会救助等事务性工作。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11.</w:t>
      </w:r>
      <w:r>
        <w:rPr>
          <w:rFonts w:hint="eastAsia" w:ascii="仿宋_GB2312" w:hAnsi="宋体" w:eastAsia="仿宋_GB2312" w:cs="宋体"/>
          <w:color w:val="000000"/>
          <w:kern w:val="0"/>
          <w:sz w:val="32"/>
          <w:szCs w:val="32"/>
          <w:shd w:val="clear" w:color="auto" w:fill="FFFFFF"/>
          <w:lang w:val="zh-CN"/>
        </w:rPr>
        <w:t>村镇建设服务中心。承担村镇建设、环境卫生管理、环境保护等事务性工作。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12.</w:t>
      </w:r>
      <w:r>
        <w:rPr>
          <w:rFonts w:hint="eastAsia" w:ascii="仿宋_GB2312" w:hAnsi="宋体" w:eastAsia="仿宋_GB2312" w:cs="宋体"/>
          <w:color w:val="000000"/>
          <w:kern w:val="0"/>
          <w:sz w:val="32"/>
          <w:szCs w:val="32"/>
          <w:shd w:val="clear" w:color="auto" w:fill="FFFFFF"/>
          <w:lang w:val="zh-CN"/>
        </w:rPr>
        <w:t>农业综合服务中心。承担乡村振兴事务性工作，农业、农机等技术推广和综合服务工作。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13.</w:t>
      </w:r>
      <w:r>
        <w:rPr>
          <w:rFonts w:hint="eastAsia" w:ascii="仿宋_GB2312" w:hAnsi="宋体" w:eastAsia="仿宋_GB2312" w:cs="宋体"/>
          <w:color w:val="000000"/>
          <w:kern w:val="0"/>
          <w:sz w:val="32"/>
          <w:szCs w:val="32"/>
          <w:shd w:val="clear" w:color="auto" w:fill="FFFFFF"/>
          <w:lang w:val="zh-CN"/>
        </w:rPr>
        <w:t>畜牧兽医服务中心。承担畜牧兽医等事务性工作。</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14.</w:t>
      </w:r>
      <w:r>
        <w:rPr>
          <w:rFonts w:hint="eastAsia" w:ascii="仿宋_GB2312" w:hAnsi="宋体" w:eastAsia="仿宋_GB2312" w:cs="宋体"/>
          <w:color w:val="000000"/>
          <w:kern w:val="0"/>
          <w:sz w:val="32"/>
          <w:szCs w:val="32"/>
          <w:shd w:val="clear" w:color="auto" w:fill="FFFFFF"/>
          <w:lang w:val="zh-CN"/>
        </w:rPr>
        <w:t>水利服务中心。承担水利技术推广、防汛抗旱等水务相关事务性工作</w:t>
      </w:r>
      <w:r>
        <w:rPr>
          <w:rFonts w:hint="eastAsia" w:ascii="仿宋_GB2312" w:hAnsi="宋体" w:eastAsia="仿宋_GB2312" w:cs="宋体"/>
          <w:color w:val="000000"/>
          <w:kern w:val="0"/>
          <w:sz w:val="32"/>
          <w:szCs w:val="32"/>
          <w:shd w:val="clear" w:color="auto" w:fill="FFFFFF"/>
          <w:lang w:val="zh-CN" w:eastAsia="zh-CN"/>
        </w:rPr>
        <w:t>。</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en-US" w:eastAsia="zh-CN"/>
        </w:rPr>
        <w:t>15.教管中心。</w:t>
      </w:r>
      <w:r>
        <w:rPr>
          <w:rFonts w:hint="eastAsia" w:ascii="仿宋_GB2312" w:hAnsi="宋体" w:eastAsia="仿宋_GB2312" w:cs="宋体"/>
          <w:color w:val="000000"/>
          <w:kern w:val="0"/>
          <w:sz w:val="32"/>
          <w:szCs w:val="32"/>
          <w:shd w:val="clear" w:color="auto" w:fill="FFFFFF"/>
          <w:lang w:val="zh-CN"/>
        </w:rPr>
        <w:t>统筹、协调、管理、指导全镇学前教育、义务教育、特殊教育、职业教育、成人教育以及学校德育、体育、卫生、艺术、健康、国防、科技教育工作及对各学校进行管理。</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（三）人员概况。</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太伏镇人民政府在职人员总数</w:t>
      </w:r>
      <w:r>
        <w:rPr>
          <w:rFonts w:hint="eastAsia" w:ascii="仿宋_GB2312" w:hAnsi="宋体" w:eastAsia="仿宋_GB2312" w:cs="宋体"/>
          <w:color w:val="000000"/>
          <w:kern w:val="0"/>
          <w:sz w:val="32"/>
          <w:szCs w:val="32"/>
          <w:shd w:val="clear" w:color="auto" w:fill="FFFFFF"/>
          <w:lang w:val="en-US" w:eastAsia="zh-CN"/>
        </w:rPr>
        <w:t>530</w:t>
      </w:r>
      <w:r>
        <w:rPr>
          <w:rFonts w:hint="eastAsia" w:ascii="仿宋_GB2312" w:hAnsi="宋体" w:eastAsia="仿宋_GB2312" w:cs="宋体"/>
          <w:color w:val="000000"/>
          <w:kern w:val="0"/>
          <w:sz w:val="32"/>
          <w:szCs w:val="32"/>
          <w:shd w:val="clear" w:color="auto" w:fill="FFFFFF"/>
          <w:lang w:val="zh-CN"/>
        </w:rPr>
        <w:t>人，其中：行政人员</w:t>
      </w:r>
      <w:r>
        <w:rPr>
          <w:rFonts w:hint="eastAsia" w:ascii="仿宋_GB2312" w:hAnsi="宋体" w:eastAsia="仿宋_GB2312" w:cs="宋体"/>
          <w:color w:val="000000"/>
          <w:kern w:val="0"/>
          <w:sz w:val="32"/>
          <w:szCs w:val="32"/>
          <w:shd w:val="clear" w:color="auto" w:fill="FFFFFF"/>
          <w:lang w:val="en-US" w:eastAsia="zh-CN"/>
        </w:rPr>
        <w:t>55</w:t>
      </w:r>
      <w:r>
        <w:rPr>
          <w:rFonts w:hint="eastAsia" w:ascii="仿宋_GB2312" w:hAnsi="宋体" w:eastAsia="仿宋_GB2312" w:cs="宋体"/>
          <w:color w:val="000000"/>
          <w:kern w:val="0"/>
          <w:sz w:val="32"/>
          <w:szCs w:val="32"/>
          <w:shd w:val="clear" w:color="auto" w:fill="FFFFFF"/>
          <w:lang w:val="zh-CN"/>
        </w:rPr>
        <w:t>人，行政工勤</w:t>
      </w:r>
      <w:r>
        <w:rPr>
          <w:rFonts w:hint="eastAsia" w:ascii="仿宋_GB2312" w:hAnsi="宋体" w:eastAsia="仿宋_GB2312" w:cs="宋体"/>
          <w:color w:val="000000"/>
          <w:kern w:val="0"/>
          <w:sz w:val="32"/>
          <w:szCs w:val="32"/>
          <w:shd w:val="clear" w:color="auto" w:fill="FFFFFF"/>
          <w:lang w:val="en-US" w:eastAsia="zh-CN"/>
        </w:rPr>
        <w:t>1</w:t>
      </w:r>
      <w:r>
        <w:rPr>
          <w:rFonts w:hint="eastAsia" w:ascii="仿宋_GB2312" w:hAnsi="宋体" w:eastAsia="仿宋_GB2312" w:cs="宋体"/>
          <w:color w:val="000000"/>
          <w:kern w:val="0"/>
          <w:sz w:val="32"/>
          <w:szCs w:val="32"/>
          <w:shd w:val="clear" w:color="auto" w:fill="FFFFFF"/>
          <w:lang w:val="zh-CN"/>
        </w:rPr>
        <w:t>名，事业人员</w:t>
      </w:r>
      <w:r>
        <w:rPr>
          <w:rFonts w:hint="eastAsia" w:ascii="仿宋_GB2312" w:hAnsi="宋体" w:eastAsia="仿宋_GB2312" w:cs="宋体"/>
          <w:color w:val="000000"/>
          <w:kern w:val="0"/>
          <w:sz w:val="32"/>
          <w:szCs w:val="32"/>
          <w:shd w:val="clear" w:color="auto" w:fill="FFFFFF"/>
          <w:lang w:val="en-US" w:eastAsia="zh-CN"/>
        </w:rPr>
        <w:t>474</w:t>
      </w:r>
      <w:r>
        <w:rPr>
          <w:rFonts w:hint="eastAsia" w:ascii="仿宋_GB2312" w:hAnsi="宋体" w:eastAsia="仿宋_GB2312" w:cs="宋体"/>
          <w:color w:val="000000"/>
          <w:kern w:val="0"/>
          <w:sz w:val="32"/>
          <w:szCs w:val="32"/>
          <w:shd w:val="clear" w:color="auto" w:fill="FFFFFF"/>
          <w:lang w:val="zh-CN"/>
        </w:rPr>
        <w:t>人。</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二、部门财政资金收支情况</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（一）部门财政资金收入情况。</w:t>
      </w:r>
    </w:p>
    <w:p>
      <w:pPr>
        <w:spacing w:line="600" w:lineRule="exact"/>
        <w:ind w:firstLine="640" w:firstLineChars="200"/>
        <w:rPr>
          <w:rFonts w:hint="eastAsia" w:ascii="仿宋_GB2312" w:eastAsia="仿宋_GB2312"/>
          <w:color w:val="000000"/>
          <w:sz w:val="32"/>
          <w:szCs w:val="32"/>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年本年收入合计</w:t>
      </w:r>
      <w:r>
        <w:rPr>
          <w:rFonts w:hint="eastAsia" w:ascii="仿宋_GB2312" w:eastAsia="仿宋_GB2312"/>
          <w:color w:val="000000"/>
          <w:sz w:val="32"/>
          <w:szCs w:val="32"/>
          <w:lang w:val="en-US" w:eastAsia="zh-CN"/>
        </w:rPr>
        <w:t>11689.31</w:t>
      </w:r>
      <w:r>
        <w:rPr>
          <w:rFonts w:hint="eastAsia" w:ascii="仿宋_GB2312" w:eastAsia="仿宋_GB2312"/>
          <w:color w:val="000000"/>
          <w:sz w:val="32"/>
          <w:szCs w:val="32"/>
        </w:rPr>
        <w:t>万元，其中：财政拨款收入</w:t>
      </w:r>
      <w:r>
        <w:rPr>
          <w:rFonts w:hint="eastAsia" w:ascii="仿宋_GB2312" w:eastAsia="仿宋_GB2312"/>
          <w:color w:val="000000"/>
          <w:sz w:val="32"/>
          <w:szCs w:val="32"/>
          <w:lang w:val="en-US" w:eastAsia="zh-CN"/>
        </w:rPr>
        <w:t>9555.41</w:t>
      </w:r>
      <w:r>
        <w:rPr>
          <w:rFonts w:hint="eastAsia" w:ascii="仿宋_GB2312" w:eastAsia="仿宋_GB2312"/>
          <w:color w:val="000000"/>
          <w:sz w:val="32"/>
          <w:szCs w:val="32"/>
        </w:rPr>
        <w:t>万元，占本年收入</w:t>
      </w:r>
      <w:r>
        <w:rPr>
          <w:rFonts w:hint="eastAsia" w:ascii="仿宋_GB2312" w:eastAsia="仿宋_GB2312"/>
          <w:color w:val="000000"/>
          <w:sz w:val="32"/>
          <w:szCs w:val="32"/>
          <w:lang w:val="en-US" w:eastAsia="zh-CN"/>
        </w:rPr>
        <w:t>81.74</w:t>
      </w:r>
      <w:r>
        <w:rPr>
          <w:rFonts w:hint="eastAsia" w:ascii="仿宋_GB2312" w:eastAsia="仿宋_GB2312"/>
          <w:color w:val="000000"/>
          <w:sz w:val="32"/>
          <w:szCs w:val="32"/>
        </w:rPr>
        <w:t>%；政府性基金预算财政拨款收入</w:t>
      </w:r>
      <w:r>
        <w:rPr>
          <w:rFonts w:hint="eastAsia" w:ascii="仿宋_GB2312" w:eastAsia="仿宋_GB2312"/>
          <w:color w:val="000000"/>
          <w:sz w:val="32"/>
          <w:szCs w:val="32"/>
          <w:lang w:val="en-US" w:eastAsia="zh-CN"/>
        </w:rPr>
        <w:t>2133.9</w:t>
      </w:r>
      <w:r>
        <w:rPr>
          <w:rFonts w:hint="eastAsia" w:ascii="仿宋_GB2312" w:eastAsia="仿宋_GB2312"/>
          <w:color w:val="000000"/>
          <w:sz w:val="32"/>
          <w:szCs w:val="32"/>
        </w:rPr>
        <w:t>万元，占本年收入</w:t>
      </w:r>
      <w:r>
        <w:rPr>
          <w:rFonts w:hint="eastAsia" w:ascii="仿宋_GB2312" w:eastAsia="仿宋_GB2312"/>
          <w:color w:val="000000"/>
          <w:sz w:val="32"/>
          <w:szCs w:val="32"/>
          <w:lang w:val="en-US" w:eastAsia="zh-CN"/>
        </w:rPr>
        <w:t>18.26</w:t>
      </w:r>
      <w:r>
        <w:rPr>
          <w:rFonts w:hint="eastAsia" w:ascii="仿宋_GB2312" w:eastAsia="仿宋_GB2312"/>
          <w:color w:val="000000"/>
          <w:sz w:val="32"/>
          <w:szCs w:val="32"/>
        </w:rPr>
        <w:t>%。上级补助收入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%；事业收入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%；经营收入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%；附属单位上缴收入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%；其他收入</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w:t>
      </w:r>
    </w:p>
    <w:p>
      <w:pPr>
        <w:widowControl/>
        <w:numPr>
          <w:ilvl w:val="0"/>
          <w:numId w:val="8"/>
        </w:numPr>
        <w:adjustRightInd w:val="0"/>
        <w:snapToGrid w:val="0"/>
        <w:spacing w:line="580" w:lineRule="exact"/>
        <w:ind w:left="0" w:leftChars="0"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部门财政资金支出情况。</w:t>
      </w:r>
    </w:p>
    <w:p>
      <w:pPr>
        <w:spacing w:line="600" w:lineRule="exact"/>
        <w:ind w:firstLine="640" w:firstLineChars="200"/>
        <w:outlineLvl w:val="1"/>
        <w:rPr>
          <w:rFonts w:ascii="仿宋_GB2312" w:eastAsia="仿宋_GB2312"/>
          <w:color w:val="FF0000"/>
          <w:sz w:val="32"/>
          <w:szCs w:val="32"/>
        </w:rPr>
      </w:pPr>
      <w:r>
        <w:rPr>
          <w:rFonts w:hint="eastAsia" w:ascii="仿宋_GB2312" w:eastAsia="仿宋_GB2312"/>
          <w:color w:val="000000"/>
          <w:sz w:val="32"/>
          <w:szCs w:val="32"/>
        </w:rPr>
        <w:t>20</w:t>
      </w:r>
      <w:r>
        <w:rPr>
          <w:rFonts w:hint="eastAsia" w:ascii="仿宋_GB2312" w:eastAsia="仿宋_GB2312"/>
          <w:color w:val="000000"/>
          <w:sz w:val="32"/>
          <w:szCs w:val="32"/>
          <w:lang w:val="en-US" w:eastAsia="zh-CN"/>
        </w:rPr>
        <w:t>20</w:t>
      </w:r>
      <w:r>
        <w:rPr>
          <w:rFonts w:hint="eastAsia" w:ascii="仿宋_GB2312" w:eastAsia="仿宋_GB2312"/>
          <w:color w:val="000000"/>
          <w:sz w:val="32"/>
          <w:szCs w:val="32"/>
        </w:rPr>
        <w:t>年本年支出合计</w:t>
      </w:r>
      <w:r>
        <w:rPr>
          <w:rFonts w:hint="eastAsia" w:ascii="仿宋_GB2312" w:eastAsia="仿宋_GB2312"/>
          <w:color w:val="000000"/>
          <w:sz w:val="32"/>
          <w:szCs w:val="32"/>
          <w:lang w:val="en-US" w:eastAsia="zh-CN"/>
        </w:rPr>
        <w:t>11689.31</w:t>
      </w:r>
      <w:r>
        <w:rPr>
          <w:rFonts w:hint="eastAsia" w:ascii="仿宋_GB2312" w:eastAsia="仿宋_GB2312"/>
          <w:color w:val="000000"/>
          <w:sz w:val="32"/>
          <w:szCs w:val="32"/>
        </w:rPr>
        <w:t>万元，其中：基本支出</w:t>
      </w:r>
      <w:r>
        <w:rPr>
          <w:rFonts w:hint="eastAsia" w:ascii="仿宋_GB2312" w:eastAsia="仿宋_GB2312"/>
          <w:color w:val="000000"/>
          <w:sz w:val="32"/>
          <w:szCs w:val="32"/>
          <w:lang w:val="en-US" w:eastAsia="zh-CN"/>
        </w:rPr>
        <w:t>7446.2</w:t>
      </w:r>
      <w:r>
        <w:rPr>
          <w:rFonts w:hint="eastAsia" w:ascii="仿宋_GB2312" w:eastAsia="仿宋_GB2312"/>
          <w:color w:val="000000"/>
          <w:sz w:val="32"/>
          <w:szCs w:val="32"/>
        </w:rPr>
        <w:t>万元，占本年支出</w:t>
      </w:r>
      <w:r>
        <w:rPr>
          <w:rFonts w:hint="eastAsia" w:ascii="仿宋_GB2312" w:eastAsia="仿宋_GB2312"/>
          <w:color w:val="000000"/>
          <w:sz w:val="32"/>
          <w:szCs w:val="32"/>
          <w:lang w:val="en-US" w:eastAsia="zh-CN"/>
        </w:rPr>
        <w:t>63.7</w:t>
      </w:r>
      <w:r>
        <w:rPr>
          <w:rFonts w:hint="eastAsia" w:ascii="仿宋_GB2312" w:eastAsia="仿宋_GB2312"/>
          <w:color w:val="000000"/>
          <w:sz w:val="32"/>
          <w:szCs w:val="32"/>
        </w:rPr>
        <w:t>%；项目支出</w:t>
      </w:r>
      <w:r>
        <w:rPr>
          <w:rFonts w:hint="eastAsia" w:ascii="仿宋_GB2312" w:eastAsia="仿宋_GB2312"/>
          <w:color w:val="000000"/>
          <w:sz w:val="32"/>
          <w:szCs w:val="32"/>
          <w:lang w:val="en-US" w:eastAsia="zh-CN"/>
        </w:rPr>
        <w:t>4243.12</w:t>
      </w:r>
      <w:r>
        <w:rPr>
          <w:rFonts w:hint="eastAsia" w:ascii="仿宋_GB2312" w:eastAsia="仿宋_GB2312"/>
          <w:color w:val="000000"/>
          <w:sz w:val="32"/>
          <w:szCs w:val="32"/>
        </w:rPr>
        <w:t>万元，占本年支出</w:t>
      </w:r>
      <w:r>
        <w:rPr>
          <w:rFonts w:hint="eastAsia" w:ascii="仿宋_GB2312" w:eastAsia="仿宋_GB2312"/>
          <w:color w:val="000000"/>
          <w:sz w:val="32"/>
          <w:szCs w:val="32"/>
          <w:lang w:val="en-US" w:eastAsia="zh-CN"/>
        </w:rPr>
        <w:t>36.30</w:t>
      </w:r>
      <w:r>
        <w:rPr>
          <w:rFonts w:hint="eastAsia" w:ascii="仿宋_GB2312" w:eastAsia="仿宋_GB2312"/>
          <w:color w:val="000000"/>
          <w:sz w:val="32"/>
          <w:szCs w:val="32"/>
        </w:rPr>
        <w:t>%。缴上级支出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%；经营支出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%；对附属单位补助支出</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三、部门整体预算绩效管理情况</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（一）部门预算管理。</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我镇合理制定绩效目标</w:t>
      </w:r>
      <w:r>
        <w:rPr>
          <w:rFonts w:hint="eastAsia" w:ascii="仿宋_GB2312" w:hAnsi="宋体" w:eastAsia="仿宋_GB2312" w:cs="宋体"/>
          <w:color w:val="000000"/>
          <w:kern w:val="0"/>
          <w:sz w:val="32"/>
          <w:szCs w:val="32"/>
          <w:shd w:val="clear" w:color="auto" w:fill="FFFFFF"/>
          <w:lang w:val="en-US" w:eastAsia="zh-CN"/>
        </w:rPr>
        <w:t>-</w:t>
      </w:r>
      <w:r>
        <w:rPr>
          <w:rFonts w:hint="eastAsia" w:ascii="仿宋_GB2312" w:hAnsi="宋体" w:eastAsia="仿宋_GB2312" w:cs="宋体"/>
          <w:color w:val="000000"/>
          <w:kern w:val="0"/>
          <w:sz w:val="32"/>
          <w:szCs w:val="32"/>
          <w:shd w:val="clear" w:color="auto" w:fill="FFFFFF"/>
          <w:lang w:val="zh-CN"/>
        </w:rPr>
        <w:t>、预算编制准确、支出有效控制、预算动态调整、执行进度好、预算完成、无违规记录。</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（二）结果应用情况。</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2021年我镇按照上级文件要求，组织相关部门人员开展了2020年度部门预算支出自评，对2020年各项预算安排支出是否合理，各项工作实施进度是否缓慢，各项工作效果是否达到预期效益指标、部门内部管理制度是否完善、执行情况是否规范等方面进行分析，并将评价结果反馈给各相关业务部门，作为今后开展相关工作的必要依据。</w:t>
      </w:r>
    </w:p>
    <w:p>
      <w:pPr>
        <w:widowControl/>
        <w:adjustRightInd w:val="0"/>
        <w:snapToGrid w:val="0"/>
        <w:spacing w:line="580" w:lineRule="exact"/>
        <w:ind w:firstLine="640" w:firstLineChars="200"/>
        <w:contextualSpacing/>
        <w:jc w:val="left"/>
        <w:rPr>
          <w:rFonts w:ascii="黑体" w:hAnsi="宋体" w:eastAsia="黑体" w:cs="宋体"/>
          <w:color w:val="000000"/>
          <w:kern w:val="0"/>
          <w:sz w:val="32"/>
          <w:szCs w:val="32"/>
          <w:shd w:val="clear" w:color="auto" w:fill="FFFFFF"/>
        </w:rPr>
      </w:pPr>
      <w:r>
        <w:rPr>
          <w:rFonts w:hint="eastAsia" w:ascii="黑体" w:hAnsi="宋体" w:eastAsia="黑体" w:cs="宋体"/>
          <w:color w:val="000000"/>
          <w:kern w:val="0"/>
          <w:sz w:val="32"/>
          <w:szCs w:val="32"/>
          <w:shd w:val="clear" w:color="auto" w:fill="FFFFFF"/>
        </w:rPr>
        <w:t>四、评价结论及建议</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（一）评价结论。</w:t>
      </w:r>
    </w:p>
    <w:p>
      <w:pPr>
        <w:widowControl/>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2020年我镇部门预算整体支出自评结果完成良好，但仍存在部分问题，需要进一步加强管理，完善制度建设，加强执行力度，提高执行效率。</w:t>
      </w:r>
    </w:p>
    <w:p>
      <w:pPr>
        <w:widowControl/>
        <w:numPr>
          <w:ilvl w:val="0"/>
          <w:numId w:val="9"/>
        </w:numPr>
        <w:adjustRightInd w:val="0"/>
        <w:snapToGrid w:val="0"/>
        <w:spacing w:line="580" w:lineRule="exact"/>
        <w:ind w:firstLine="640" w:firstLineChars="200"/>
        <w:contextualSpacing/>
        <w:jc w:val="left"/>
        <w:rPr>
          <w:rFonts w:hint="eastAsia"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存在问题。</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rPr>
        <w:t xml:space="preserve"> </w:t>
      </w:r>
      <w:r>
        <w:rPr>
          <w:rFonts w:ascii="仿宋_GB2312" w:hAnsi="微软雅黑" w:eastAsia="仿宋_GB2312" w:cs="仿宋_GB2312"/>
          <w:i w:val="0"/>
          <w:caps w:val="0"/>
          <w:color w:val="333333"/>
          <w:spacing w:val="0"/>
          <w:sz w:val="31"/>
          <w:szCs w:val="31"/>
          <w:shd w:val="clear" w:fill="FFFFFF"/>
        </w:rPr>
        <w:t>1</w:t>
      </w:r>
      <w:r>
        <w:rPr>
          <w:rFonts w:hint="eastAsia" w:ascii="仿宋_GB2312" w:hAnsi="宋体" w:eastAsia="仿宋_GB2312" w:cs="宋体"/>
          <w:color w:val="000000"/>
          <w:kern w:val="0"/>
          <w:sz w:val="32"/>
          <w:szCs w:val="32"/>
          <w:shd w:val="clear" w:color="auto" w:fill="FFFFFF"/>
          <w:lang w:val="zh-CN" w:eastAsia="zh-CN" w:bidi="ar-SA"/>
        </w:rPr>
        <w:t>、缺乏对绩效管理的系统性认识，绩效管理程序不精准，落实存在偏差，未根据实际需要制定合理的绩效目标，绩效评价工作开展滞后。</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2、资产管理方面存在滞后性，信息更新不及时。</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3、项目资金支付存在滞后。</w:t>
      </w:r>
    </w:p>
    <w:p>
      <w:pPr>
        <w:widowControl/>
        <w:adjustRightInd w:val="0"/>
        <w:snapToGrid w:val="0"/>
        <w:spacing w:line="580" w:lineRule="exact"/>
        <w:ind w:firstLine="640" w:firstLineChars="200"/>
        <w:contextualSpacing/>
        <w:jc w:val="left"/>
        <w:rPr>
          <w:rFonts w:ascii="仿宋_GB2312" w:hAnsi="宋体" w:eastAsia="仿宋_GB2312" w:cs="宋体"/>
          <w:color w:val="000000"/>
          <w:kern w:val="0"/>
          <w:sz w:val="32"/>
          <w:szCs w:val="32"/>
          <w:shd w:val="clear" w:color="auto" w:fill="FFFFFF"/>
          <w:lang w:val="zh-CN"/>
        </w:rPr>
      </w:pPr>
      <w:r>
        <w:rPr>
          <w:rFonts w:hint="eastAsia" w:ascii="仿宋_GB2312" w:hAnsi="宋体" w:eastAsia="仿宋_GB2312" w:cs="宋体"/>
          <w:color w:val="000000"/>
          <w:kern w:val="0"/>
          <w:sz w:val="32"/>
          <w:szCs w:val="32"/>
          <w:shd w:val="clear" w:color="auto" w:fill="FFFFFF"/>
          <w:lang w:val="zh-CN"/>
        </w:rPr>
        <w:t>（三）改进建议。</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1、建立完整绩效体系，确保绩效管理循环的有效运行。</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2、提高资产管理执行效率。</w:t>
      </w: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3、合理安排资金支付，预算平台内资金严格专款专用，按照实施进度及时付款。 </w:t>
      </w:r>
    </w:p>
    <w:p>
      <w:pPr>
        <w:spacing w:line="580" w:lineRule="exact"/>
        <w:ind w:firstLine="640" w:firstLineChars="200"/>
        <w:rPr>
          <w:rFonts w:ascii="仿宋_GB2312" w:hAnsi="仿宋_GB2312" w:eastAsia="仿宋_GB2312" w:cs="仿宋_GB2312"/>
          <w:sz w:val="32"/>
          <w:szCs w:val="32"/>
        </w:rPr>
      </w:pPr>
    </w:p>
    <w:p>
      <w:pPr>
        <w:spacing w:line="580" w:lineRule="exact"/>
        <w:ind w:firstLine="640" w:firstLineChars="200"/>
        <w:rPr>
          <w:rFonts w:ascii="仿宋_GB2312" w:hAnsi="仿宋_GB2312" w:eastAsia="仿宋_GB2312" w:cs="仿宋_GB2312"/>
          <w:sz w:val="32"/>
          <w:szCs w:val="32"/>
        </w:rPr>
      </w:pPr>
    </w:p>
    <w:p>
      <w:pPr>
        <w:spacing w:line="580" w:lineRule="exact"/>
        <w:rPr>
          <w:rFonts w:ascii="仿宋_GB2312" w:hAnsi="仿宋_GB2312" w:eastAsia="仿宋_GB2312" w:cs="仿宋_GB2312"/>
          <w:sz w:val="32"/>
          <w:szCs w:val="32"/>
        </w:rPr>
      </w:pPr>
      <w:r>
        <w:rPr>
          <w:rFonts w:hint="eastAsia" w:ascii="黑体" w:hAnsi="黑体" w:eastAsia="黑体" w:cs="黑体"/>
          <w:sz w:val="32"/>
          <w:szCs w:val="32"/>
        </w:rPr>
        <w:t>附件</w:t>
      </w:r>
      <w:r>
        <w:rPr>
          <w:rFonts w:ascii="黑体" w:hAnsi="黑体" w:eastAsia="黑体" w:cs="黑体"/>
          <w:sz w:val="32"/>
          <w:szCs w:val="32"/>
        </w:rPr>
        <w:t>2</w:t>
      </w:r>
    </w:p>
    <w:p>
      <w:pPr>
        <w:spacing w:line="580" w:lineRule="exact"/>
        <w:ind w:firstLine="640" w:firstLineChars="200"/>
        <w:rPr>
          <w:rFonts w:ascii="仿宋_GB2312" w:hAnsi="仿宋_GB2312" w:eastAsia="仿宋_GB2312" w:cs="仿宋_GB2312"/>
          <w:sz w:val="32"/>
          <w:szCs w:val="32"/>
        </w:rPr>
      </w:pPr>
    </w:p>
    <w:p>
      <w:pPr>
        <w:pStyle w:val="1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645"/>
        <w:jc w:val="left"/>
        <w:rPr>
          <w:rFonts w:hint="eastAsia" w:ascii="微软雅黑" w:hAnsi="微软雅黑" w:eastAsia="微软雅黑" w:cs="微软雅黑"/>
          <w:i w:val="0"/>
          <w:caps w:val="0"/>
          <w:color w:val="333333"/>
          <w:spacing w:val="0"/>
          <w:sz w:val="27"/>
          <w:szCs w:val="27"/>
        </w:rPr>
      </w:pPr>
      <w:r>
        <w:rPr>
          <w:rFonts w:hint="eastAsia" w:ascii="仿宋_GB2312" w:hAnsi="微软雅黑" w:eastAsia="仿宋_GB2312" w:cs="仿宋_GB2312"/>
          <w:i w:val="0"/>
          <w:caps w:val="0"/>
          <w:color w:val="333333"/>
          <w:spacing w:val="0"/>
          <w:sz w:val="31"/>
          <w:szCs w:val="31"/>
          <w:shd w:val="clear" w:fill="FFFFFF"/>
        </w:rPr>
        <w:t>       </w:t>
      </w:r>
    </w:p>
    <w:p>
      <w:pPr>
        <w:spacing w:line="600" w:lineRule="exact"/>
        <w:jc w:val="center"/>
        <w:rPr>
          <w:rFonts w:ascii="方正小标宋简体" w:hAnsi="宋体" w:eastAsia="方正小标宋简体"/>
          <w:color w:val="000000"/>
          <w:kern w:val="0"/>
          <w:sz w:val="44"/>
          <w:szCs w:val="44"/>
          <w:lang w:val="zh-CN"/>
        </w:rPr>
      </w:pPr>
      <w:r>
        <w:rPr>
          <w:rFonts w:hint="eastAsia" w:ascii="方正小标宋简体" w:hAnsi="宋体" w:eastAsia="方正小标宋简体"/>
          <w:color w:val="000000"/>
          <w:kern w:val="0"/>
          <w:sz w:val="44"/>
          <w:szCs w:val="44"/>
          <w:lang w:eastAsia="zh-CN"/>
        </w:rPr>
        <w:t>太伏镇</w:t>
      </w:r>
      <w:r>
        <w:rPr>
          <w:rFonts w:hint="eastAsia" w:ascii="方正小标宋简体" w:hAnsi="宋体" w:eastAsia="方正小标宋简体"/>
          <w:color w:val="000000"/>
          <w:kern w:val="0"/>
          <w:sz w:val="44"/>
          <w:szCs w:val="44"/>
          <w:lang w:val="zh-CN"/>
        </w:rPr>
        <w:t>项目</w:t>
      </w:r>
      <w:r>
        <w:rPr>
          <w:rFonts w:ascii="方正小标宋简体" w:hAnsi="宋体" w:eastAsia="方正小标宋简体"/>
          <w:color w:val="000000"/>
          <w:kern w:val="0"/>
          <w:sz w:val="44"/>
          <w:szCs w:val="44"/>
        </w:rPr>
        <w:t>2020</w:t>
      </w:r>
      <w:r>
        <w:rPr>
          <w:rFonts w:hint="eastAsia" w:ascii="方正小标宋简体" w:hAnsi="宋体" w:eastAsia="方正小标宋简体"/>
          <w:color w:val="000000"/>
          <w:kern w:val="0"/>
          <w:sz w:val="44"/>
          <w:szCs w:val="44"/>
        </w:rPr>
        <w:t>年</w:t>
      </w:r>
      <w:r>
        <w:rPr>
          <w:rFonts w:hint="eastAsia" w:ascii="方正小标宋简体" w:hAnsi="宋体" w:eastAsia="方正小标宋简体"/>
          <w:color w:val="000000"/>
          <w:kern w:val="0"/>
          <w:sz w:val="44"/>
          <w:szCs w:val="44"/>
          <w:lang w:val="zh-CN"/>
        </w:rPr>
        <w:t>绩效评价报告</w:t>
      </w:r>
    </w:p>
    <w:p>
      <w:pPr>
        <w:adjustRightInd w:val="0"/>
        <w:snapToGrid w:val="0"/>
        <w:spacing w:line="600" w:lineRule="exact"/>
        <w:rPr>
          <w:rFonts w:hint="eastAsia" w:ascii="仿宋" w:hAnsi="仿宋" w:eastAsia="仿宋"/>
          <w:sz w:val="32"/>
          <w:szCs w:val="32"/>
          <w:lang w:val="zh-CN"/>
        </w:rPr>
      </w:pPr>
      <w:r>
        <w:rPr>
          <w:rFonts w:hint="eastAsia" w:ascii="仿宋" w:hAnsi="仿宋" w:eastAsia="仿宋" w:cs="黑体"/>
          <w:sz w:val="32"/>
          <w:szCs w:val="32"/>
        </w:rPr>
        <w:t>一、</w:t>
      </w:r>
      <w:r>
        <w:rPr>
          <w:rFonts w:hint="eastAsia" w:ascii="仿宋" w:hAnsi="仿宋" w:eastAsia="仿宋" w:cs="黑体"/>
          <w:sz w:val="32"/>
          <w:szCs w:val="32"/>
          <w:lang w:val="zh-CN"/>
        </w:rPr>
        <w:t>项目概况</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w:t>
      </w:r>
      <w:r>
        <w:rPr>
          <w:rFonts w:hint="eastAsia" w:ascii="仿宋_GB2312" w:hAnsi="宋体" w:eastAsia="仿宋_GB2312" w:cs="宋体"/>
          <w:color w:val="000000"/>
          <w:kern w:val="0"/>
          <w:sz w:val="32"/>
          <w:szCs w:val="32"/>
          <w:shd w:val="clear" w:color="auto" w:fill="FFFFFF"/>
          <w:lang w:val="en-US" w:eastAsia="zh-CN" w:bidi="ar-SA"/>
        </w:rPr>
        <w:t>城市市容环境服务项目</w:t>
      </w:r>
      <w:r>
        <w:rPr>
          <w:rFonts w:hint="eastAsia" w:ascii="仿宋_GB2312" w:hAnsi="宋体" w:eastAsia="仿宋_GB2312" w:cs="宋体"/>
          <w:color w:val="000000"/>
          <w:kern w:val="0"/>
          <w:sz w:val="32"/>
          <w:szCs w:val="32"/>
          <w:shd w:val="clear" w:color="auto" w:fill="FFFFFF"/>
          <w:lang w:val="zh-CN" w:eastAsia="zh-CN" w:bidi="ar-SA"/>
        </w:rPr>
        <w:t>是20</w:t>
      </w:r>
      <w:r>
        <w:rPr>
          <w:rFonts w:hint="eastAsia" w:ascii="仿宋_GB2312" w:hAnsi="宋体" w:eastAsia="仿宋_GB2312" w:cs="宋体"/>
          <w:color w:val="000000"/>
          <w:kern w:val="0"/>
          <w:sz w:val="32"/>
          <w:szCs w:val="32"/>
          <w:shd w:val="clear" w:color="auto" w:fill="FFFFFF"/>
          <w:lang w:val="en-US" w:eastAsia="zh-CN" w:bidi="ar-SA"/>
        </w:rPr>
        <w:t>20</w:t>
      </w:r>
      <w:r>
        <w:rPr>
          <w:rFonts w:hint="eastAsia" w:ascii="仿宋_GB2312" w:hAnsi="宋体" w:eastAsia="仿宋_GB2312" w:cs="宋体"/>
          <w:color w:val="000000"/>
          <w:kern w:val="0"/>
          <w:sz w:val="32"/>
          <w:szCs w:val="32"/>
          <w:shd w:val="clear" w:color="auto" w:fill="FFFFFF"/>
          <w:lang w:val="zh-CN" w:eastAsia="zh-CN" w:bidi="ar-SA"/>
        </w:rPr>
        <w:t>年</w:t>
      </w:r>
      <w:r>
        <w:rPr>
          <w:rFonts w:hint="eastAsia" w:ascii="仿宋_GB2312" w:hAnsi="宋体" w:eastAsia="仿宋_GB2312" w:cs="宋体"/>
          <w:color w:val="000000"/>
          <w:kern w:val="0"/>
          <w:sz w:val="32"/>
          <w:szCs w:val="32"/>
          <w:shd w:val="clear" w:color="auto" w:fill="FFFFFF"/>
          <w:lang w:val="en-US" w:eastAsia="zh-CN" w:bidi="ar-SA"/>
        </w:rPr>
        <w:t>我镇的镇级</w:t>
      </w:r>
      <w:r>
        <w:rPr>
          <w:rFonts w:hint="eastAsia" w:ascii="仿宋_GB2312" w:hAnsi="宋体" w:eastAsia="仿宋_GB2312" w:cs="宋体"/>
          <w:color w:val="000000"/>
          <w:kern w:val="0"/>
          <w:sz w:val="32"/>
          <w:szCs w:val="32"/>
          <w:shd w:val="clear" w:color="auto" w:fill="FFFFFF"/>
          <w:lang w:val="zh-CN" w:eastAsia="zh-CN" w:bidi="ar-SA"/>
        </w:rPr>
        <w:t>项目。</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2.</w:t>
      </w:r>
      <w:r>
        <w:rPr>
          <w:rFonts w:hint="eastAsia" w:ascii="仿宋_GB2312" w:hAnsi="宋体" w:eastAsia="仿宋_GB2312" w:cs="宋体"/>
          <w:color w:val="000000"/>
          <w:kern w:val="0"/>
          <w:sz w:val="32"/>
          <w:szCs w:val="32"/>
          <w:shd w:val="clear" w:color="auto" w:fill="FFFFFF"/>
          <w:lang w:val="zh-CN" w:eastAsia="zh-CN" w:bidi="ar-SA"/>
        </w:rPr>
        <w:t>项目主管部门(单位)在项目管理中的职能：</w:t>
      </w:r>
      <w:r>
        <w:rPr>
          <w:rFonts w:hint="eastAsia" w:ascii="仿宋_GB2312" w:hAnsi="宋体" w:eastAsia="仿宋_GB2312" w:cs="宋体"/>
          <w:color w:val="000000"/>
          <w:kern w:val="0"/>
          <w:sz w:val="32"/>
          <w:szCs w:val="32"/>
          <w:shd w:val="clear" w:color="auto" w:fill="FFFFFF"/>
          <w:lang w:val="en-US" w:eastAsia="zh-CN" w:bidi="ar-SA"/>
        </w:rPr>
        <w:t>通过政府采购程序</w:t>
      </w:r>
      <w:r>
        <w:rPr>
          <w:rFonts w:hint="eastAsia" w:ascii="仿宋_GB2312" w:hAnsi="宋体" w:eastAsia="仿宋_GB2312" w:cs="宋体"/>
          <w:color w:val="000000"/>
          <w:kern w:val="0"/>
          <w:sz w:val="32"/>
          <w:szCs w:val="32"/>
          <w:shd w:val="clear" w:color="auto" w:fill="FFFFFF"/>
          <w:lang w:val="zh-CN" w:eastAsia="zh-CN" w:bidi="ar-SA"/>
        </w:rPr>
        <w:t>，</w:t>
      </w:r>
      <w:r>
        <w:rPr>
          <w:rFonts w:hint="eastAsia" w:ascii="仿宋_GB2312" w:hAnsi="宋体" w:eastAsia="仿宋_GB2312" w:cs="宋体"/>
          <w:color w:val="000000"/>
          <w:kern w:val="0"/>
          <w:sz w:val="32"/>
          <w:szCs w:val="32"/>
          <w:shd w:val="clear" w:color="auto" w:fill="FFFFFF"/>
          <w:lang w:val="en-US" w:eastAsia="zh-CN" w:bidi="ar-SA"/>
        </w:rPr>
        <w:t>与四川平安服务有限责任公司签订服务合同。</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3.</w:t>
      </w:r>
      <w:r>
        <w:rPr>
          <w:rFonts w:hint="eastAsia" w:ascii="仿宋_GB2312" w:hAnsi="宋体" w:eastAsia="仿宋_GB2312" w:cs="宋体"/>
          <w:color w:val="000000"/>
          <w:kern w:val="0"/>
          <w:sz w:val="32"/>
          <w:szCs w:val="32"/>
          <w:shd w:val="clear" w:color="auto" w:fill="FFFFFF"/>
          <w:lang w:val="zh-CN" w:eastAsia="zh-CN" w:bidi="ar-SA"/>
        </w:rPr>
        <w:t>项目资金审核情况。</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该项目资金</w:t>
      </w:r>
      <w:r>
        <w:rPr>
          <w:rFonts w:hint="eastAsia" w:ascii="仿宋_GB2312" w:hAnsi="宋体" w:eastAsia="仿宋_GB2312" w:cs="宋体"/>
          <w:color w:val="000000"/>
          <w:kern w:val="0"/>
          <w:sz w:val="32"/>
          <w:szCs w:val="32"/>
          <w:shd w:val="clear" w:color="auto" w:fill="FFFFFF"/>
          <w:lang w:val="en-US" w:eastAsia="zh-CN" w:bidi="ar-SA"/>
        </w:rPr>
        <w:t>由镇财政承担</w:t>
      </w:r>
      <w:r>
        <w:rPr>
          <w:rFonts w:hint="eastAsia" w:ascii="仿宋_GB2312" w:hAnsi="宋体" w:eastAsia="仿宋_GB2312" w:cs="宋体"/>
          <w:color w:val="000000"/>
          <w:kern w:val="0"/>
          <w:sz w:val="32"/>
          <w:szCs w:val="32"/>
          <w:shd w:val="clear" w:color="auto" w:fill="FFFFFF"/>
          <w:lang w:val="zh-CN" w:eastAsia="zh-CN" w:bidi="ar-SA"/>
        </w:rPr>
        <w:t>。</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4.</w:t>
      </w:r>
      <w:r>
        <w:rPr>
          <w:rFonts w:hint="eastAsia" w:ascii="仿宋_GB2312" w:hAnsi="宋体" w:eastAsia="仿宋_GB2312" w:cs="宋体"/>
          <w:color w:val="000000"/>
          <w:kern w:val="0"/>
          <w:sz w:val="32"/>
          <w:szCs w:val="32"/>
          <w:shd w:val="clear" w:color="auto" w:fill="FFFFFF"/>
          <w:lang w:val="zh-CN" w:eastAsia="zh-CN" w:bidi="ar-SA"/>
        </w:rPr>
        <w:t>资金支付方式</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由项目实施方提供正式合法有效的票据、合同等原始凭证，通过主管部门、财政所及分管领导、主要领导审核后支付到对方银行账户。</w:t>
      </w:r>
    </w:p>
    <w:p>
      <w:pPr>
        <w:pStyle w:val="12"/>
        <w:shd w:val="clear" w:color="auto" w:fill="FFFFFF"/>
        <w:spacing w:line="450" w:lineRule="atLeast"/>
        <w:ind w:firstLine="600" w:firstLineChars="200"/>
        <w:rPr>
          <w:rFonts w:hint="eastAsia" w:ascii="仿宋" w:hAnsi="仿宋" w:eastAsia="仿宋" w:cs="楷体_GB2312"/>
          <w:b/>
          <w:bCs/>
          <w:sz w:val="30"/>
          <w:szCs w:val="30"/>
          <w:lang w:val="zh-CN"/>
        </w:rPr>
      </w:pPr>
      <w:r>
        <w:rPr>
          <w:rFonts w:hint="eastAsia" w:ascii="仿宋" w:hAnsi="仿宋" w:eastAsia="仿宋" w:cs="楷体_GB2312"/>
          <w:b/>
          <w:bCs/>
          <w:sz w:val="30"/>
          <w:szCs w:val="30"/>
          <w:lang w:val="zh-CN"/>
        </w:rPr>
        <w:t>（</w:t>
      </w:r>
      <w:r>
        <w:rPr>
          <w:rFonts w:hint="eastAsia" w:ascii="仿宋" w:hAnsi="仿宋" w:eastAsia="仿宋" w:cs="楷体_GB2312"/>
          <w:b/>
          <w:bCs/>
          <w:sz w:val="30"/>
          <w:szCs w:val="30"/>
          <w:lang w:val="en-US" w:eastAsia="zh-CN"/>
        </w:rPr>
        <w:t>二</w:t>
      </w:r>
      <w:r>
        <w:rPr>
          <w:rFonts w:hint="eastAsia" w:ascii="仿宋" w:hAnsi="仿宋" w:eastAsia="仿宋" w:cs="楷体_GB2312"/>
          <w:b/>
          <w:bCs/>
          <w:sz w:val="30"/>
          <w:szCs w:val="30"/>
          <w:lang w:val="zh-CN"/>
        </w:rPr>
        <w:t>）项目绩效目标。</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为更好推进我镇城市市容环境工作，建立城乡环境综合治理有效机制，确保场镇环境卫生干净整洁</w:t>
      </w:r>
      <w:r>
        <w:rPr>
          <w:rFonts w:hint="eastAsia" w:ascii="仿宋_GB2312" w:hAnsi="宋体" w:eastAsia="仿宋_GB2312" w:cs="宋体"/>
          <w:color w:val="000000"/>
          <w:kern w:val="0"/>
          <w:sz w:val="32"/>
          <w:szCs w:val="32"/>
          <w:shd w:val="clear" w:color="auto" w:fill="FFFFFF"/>
          <w:lang w:val="zh-CN" w:eastAsia="zh-CN" w:bidi="ar-SA"/>
        </w:rPr>
        <w:t>。</w:t>
      </w:r>
    </w:p>
    <w:p>
      <w:pPr>
        <w:pStyle w:val="12"/>
        <w:shd w:val="clear" w:color="auto" w:fill="FFFFFF"/>
        <w:spacing w:line="450" w:lineRule="atLeast"/>
        <w:ind w:firstLine="600" w:firstLineChars="200"/>
        <w:rPr>
          <w:rFonts w:hint="eastAsia" w:ascii="仿宋" w:hAnsi="仿宋" w:eastAsia="仿宋" w:cs="楷体_GB2312"/>
          <w:b/>
          <w:bCs/>
          <w:sz w:val="30"/>
          <w:szCs w:val="30"/>
          <w:lang w:val="zh-CN"/>
        </w:rPr>
      </w:pPr>
      <w:r>
        <w:rPr>
          <w:rFonts w:hint="eastAsia" w:ascii="仿宋" w:hAnsi="仿宋" w:eastAsia="仿宋" w:cs="楷体_GB2312"/>
          <w:b/>
          <w:bCs/>
          <w:sz w:val="30"/>
          <w:szCs w:val="30"/>
          <w:lang w:val="zh-CN"/>
        </w:rPr>
        <w:t>（三）项目资金申报相符性。</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 w:hAnsi="仿宋" w:eastAsia="仿宋" w:cs="楷体_GB2312"/>
          <w:b/>
          <w:bCs/>
          <w:sz w:val="30"/>
          <w:szCs w:val="30"/>
          <w:lang w:val="zh-CN"/>
        </w:rPr>
        <w:t xml:space="preserve">  </w:t>
      </w:r>
      <w:r>
        <w:rPr>
          <w:rFonts w:hint="eastAsia" w:ascii="仿宋_GB2312" w:hAnsi="宋体" w:eastAsia="仿宋_GB2312" w:cs="宋体"/>
          <w:color w:val="000000"/>
          <w:kern w:val="0"/>
          <w:sz w:val="32"/>
          <w:szCs w:val="32"/>
          <w:shd w:val="clear" w:color="auto" w:fill="FFFFFF"/>
          <w:lang w:val="zh-CN" w:eastAsia="zh-CN" w:bidi="ar-SA"/>
        </w:rPr>
        <w:t>我镇严格按照申报内容、目标等要求有序推进，</w:t>
      </w:r>
      <w:r>
        <w:rPr>
          <w:rFonts w:hint="eastAsia" w:ascii="仿宋_GB2312" w:hAnsi="宋体" w:eastAsia="仿宋_GB2312" w:cs="宋体"/>
          <w:color w:val="000000"/>
          <w:kern w:val="0"/>
          <w:sz w:val="32"/>
          <w:szCs w:val="32"/>
          <w:shd w:val="clear" w:color="auto" w:fill="FFFFFF"/>
          <w:lang w:val="en-US" w:eastAsia="zh-CN" w:bidi="ar-SA"/>
        </w:rPr>
        <w:t>开展场镇环境卫生清洁及清运工作</w:t>
      </w:r>
      <w:r>
        <w:rPr>
          <w:rFonts w:hint="eastAsia" w:ascii="仿宋_GB2312" w:hAnsi="宋体" w:eastAsia="仿宋_GB2312" w:cs="宋体"/>
          <w:color w:val="000000"/>
          <w:kern w:val="0"/>
          <w:sz w:val="32"/>
          <w:szCs w:val="32"/>
          <w:shd w:val="clear" w:color="auto" w:fill="FFFFFF"/>
          <w:lang w:val="zh-CN" w:eastAsia="zh-CN" w:bidi="ar-SA"/>
        </w:rPr>
        <w:t>。</w:t>
      </w:r>
    </w:p>
    <w:p>
      <w:pPr>
        <w:adjustRightInd w:val="0"/>
        <w:snapToGrid w:val="0"/>
        <w:spacing w:line="600" w:lineRule="exact"/>
        <w:ind w:firstLine="640" w:firstLineChars="200"/>
        <w:rPr>
          <w:rFonts w:ascii="仿宋" w:hAnsi="仿宋" w:eastAsia="仿宋"/>
          <w:sz w:val="32"/>
          <w:szCs w:val="32"/>
        </w:rPr>
      </w:pPr>
      <w:r>
        <w:rPr>
          <w:rFonts w:hint="eastAsia" w:ascii="仿宋" w:hAnsi="仿宋" w:eastAsia="仿宋" w:cs="黑体"/>
          <w:sz w:val="32"/>
          <w:szCs w:val="32"/>
        </w:rPr>
        <w:t>二、项目实施及管理情况</w:t>
      </w:r>
    </w:p>
    <w:p>
      <w:pPr>
        <w:adjustRightInd w:val="0"/>
        <w:snapToGrid w:val="0"/>
        <w:spacing w:line="600" w:lineRule="exact"/>
        <w:ind w:firstLine="600" w:firstLineChars="200"/>
        <w:rPr>
          <w:rFonts w:ascii="仿宋" w:hAnsi="仿宋" w:eastAsia="仿宋"/>
          <w:b/>
          <w:bCs/>
          <w:sz w:val="30"/>
          <w:szCs w:val="30"/>
          <w:lang w:val="zh-CN"/>
        </w:rPr>
      </w:pPr>
      <w:r>
        <w:rPr>
          <w:rFonts w:hint="eastAsia" w:ascii="仿宋" w:hAnsi="仿宋" w:eastAsia="仿宋" w:cs="楷体_GB2312"/>
          <w:b/>
          <w:bCs/>
          <w:sz w:val="30"/>
          <w:szCs w:val="30"/>
          <w:lang w:val="zh-CN"/>
        </w:rPr>
        <w:t>（一）资金计划、到位及使用情况。</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1.资金计划。</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城市市容环境服务</w:t>
      </w:r>
      <w:r>
        <w:rPr>
          <w:rFonts w:hint="eastAsia" w:ascii="仿宋_GB2312" w:hAnsi="宋体" w:eastAsia="仿宋_GB2312" w:cs="宋体"/>
          <w:color w:val="000000"/>
          <w:kern w:val="0"/>
          <w:sz w:val="32"/>
          <w:szCs w:val="32"/>
          <w:shd w:val="clear" w:color="auto" w:fill="FFFFFF"/>
          <w:lang w:val="zh-CN" w:eastAsia="zh-CN" w:bidi="ar-SA"/>
        </w:rPr>
        <w:t>项目</w:t>
      </w:r>
      <w:r>
        <w:rPr>
          <w:rFonts w:hint="eastAsia" w:ascii="仿宋_GB2312" w:hAnsi="宋体" w:eastAsia="仿宋_GB2312" w:cs="宋体"/>
          <w:color w:val="000000"/>
          <w:kern w:val="0"/>
          <w:sz w:val="32"/>
          <w:szCs w:val="32"/>
          <w:shd w:val="clear" w:color="auto" w:fill="FFFFFF"/>
          <w:lang w:val="en-US" w:eastAsia="zh-CN" w:bidi="ar-SA"/>
        </w:rPr>
        <w:t>资金计划168</w:t>
      </w:r>
      <w:r>
        <w:rPr>
          <w:rFonts w:hint="eastAsia" w:ascii="仿宋_GB2312" w:hAnsi="宋体" w:eastAsia="仿宋_GB2312" w:cs="宋体"/>
          <w:color w:val="000000"/>
          <w:kern w:val="0"/>
          <w:sz w:val="32"/>
          <w:szCs w:val="32"/>
          <w:shd w:val="clear" w:color="auto" w:fill="FFFFFF"/>
          <w:lang w:val="zh-CN" w:eastAsia="zh-CN" w:bidi="ar-SA"/>
        </w:rPr>
        <w:t>万元。</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2.</w:t>
      </w:r>
      <w:r>
        <w:rPr>
          <w:rFonts w:hint="eastAsia" w:ascii="仿宋_GB2312" w:hAnsi="宋体" w:eastAsia="仿宋_GB2312" w:cs="宋体"/>
          <w:color w:val="000000"/>
          <w:kern w:val="0"/>
          <w:sz w:val="32"/>
          <w:szCs w:val="32"/>
          <w:shd w:val="clear" w:color="auto" w:fill="FFFFFF"/>
          <w:lang w:val="zh-CN" w:eastAsia="zh-CN" w:bidi="ar-SA"/>
        </w:rPr>
        <w:t>资金使用。</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根据项目合同约定拨付</w:t>
      </w:r>
      <w:r>
        <w:rPr>
          <w:rFonts w:hint="eastAsia" w:ascii="仿宋_GB2312" w:hAnsi="宋体" w:eastAsia="仿宋_GB2312" w:cs="宋体"/>
          <w:color w:val="000000"/>
          <w:kern w:val="0"/>
          <w:sz w:val="32"/>
          <w:szCs w:val="32"/>
          <w:shd w:val="clear" w:color="auto" w:fill="FFFFFF"/>
          <w:lang w:val="en-US" w:eastAsia="zh-CN" w:bidi="ar-SA"/>
        </w:rPr>
        <w:t>资金</w:t>
      </w:r>
      <w:r>
        <w:rPr>
          <w:rFonts w:hint="eastAsia" w:ascii="仿宋_GB2312" w:hAnsi="宋体" w:eastAsia="仿宋_GB2312" w:cs="宋体"/>
          <w:color w:val="000000"/>
          <w:kern w:val="0"/>
          <w:sz w:val="32"/>
          <w:szCs w:val="32"/>
          <w:shd w:val="clear" w:color="auto" w:fill="FFFFFF"/>
          <w:lang w:val="zh-CN" w:eastAsia="zh-CN" w:bidi="ar-SA"/>
        </w:rPr>
        <w:t>。</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en-US" w:eastAsia="zh-CN" w:bidi="ar-SA"/>
        </w:rPr>
        <w:t>3.</w:t>
      </w:r>
      <w:r>
        <w:rPr>
          <w:rFonts w:hint="eastAsia" w:ascii="仿宋_GB2312" w:hAnsi="宋体" w:eastAsia="仿宋_GB2312" w:cs="宋体"/>
          <w:color w:val="000000"/>
          <w:kern w:val="0"/>
          <w:sz w:val="32"/>
          <w:szCs w:val="32"/>
          <w:shd w:val="clear" w:color="auto" w:fill="FFFFFF"/>
          <w:lang w:val="zh-CN" w:eastAsia="zh-CN" w:bidi="ar-SA"/>
        </w:rPr>
        <w:t>资金到位。</w:t>
      </w:r>
    </w:p>
    <w:p>
      <w:pPr>
        <w:pStyle w:val="12"/>
        <w:shd w:val="clear" w:color="auto" w:fill="FFFFFF"/>
        <w:spacing w:line="450" w:lineRule="atLeast"/>
        <w:ind w:firstLine="495"/>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t>在20</w:t>
      </w:r>
      <w:r>
        <w:rPr>
          <w:rFonts w:hint="eastAsia" w:ascii="仿宋_GB2312" w:hAnsi="宋体" w:eastAsia="仿宋_GB2312" w:cs="宋体"/>
          <w:color w:val="000000"/>
          <w:kern w:val="0"/>
          <w:sz w:val="32"/>
          <w:szCs w:val="32"/>
          <w:shd w:val="clear" w:color="auto" w:fill="FFFFFF"/>
          <w:lang w:val="en-US" w:eastAsia="zh-CN" w:bidi="ar-SA"/>
        </w:rPr>
        <w:t>20</w:t>
      </w:r>
      <w:r>
        <w:rPr>
          <w:rFonts w:hint="eastAsia" w:ascii="仿宋_GB2312" w:hAnsi="宋体" w:eastAsia="仿宋_GB2312" w:cs="宋体"/>
          <w:color w:val="000000"/>
          <w:kern w:val="0"/>
          <w:sz w:val="32"/>
          <w:szCs w:val="32"/>
          <w:shd w:val="clear" w:color="auto" w:fill="FFFFFF"/>
          <w:lang w:val="zh-CN" w:eastAsia="zh-CN" w:bidi="ar-SA"/>
        </w:rPr>
        <w:t>年</w:t>
      </w:r>
      <w:r>
        <w:rPr>
          <w:rFonts w:hint="eastAsia" w:ascii="仿宋_GB2312" w:hAnsi="宋体" w:eastAsia="仿宋_GB2312" w:cs="宋体"/>
          <w:color w:val="000000"/>
          <w:kern w:val="0"/>
          <w:sz w:val="32"/>
          <w:szCs w:val="32"/>
          <w:shd w:val="clear" w:color="auto" w:fill="FFFFFF"/>
          <w:lang w:val="en-US" w:eastAsia="zh-CN" w:bidi="ar-SA"/>
        </w:rPr>
        <w:t>年初预算安排</w:t>
      </w:r>
      <w:r>
        <w:rPr>
          <w:rFonts w:hint="eastAsia" w:ascii="仿宋_GB2312" w:hAnsi="宋体" w:eastAsia="仿宋_GB2312" w:cs="宋体"/>
          <w:color w:val="000000"/>
          <w:kern w:val="0"/>
          <w:sz w:val="32"/>
          <w:szCs w:val="32"/>
          <w:shd w:val="clear" w:color="auto" w:fill="FFFFFF"/>
          <w:lang w:val="zh-CN" w:eastAsia="zh-CN" w:bidi="ar-SA"/>
        </w:rPr>
        <w:t>资金</w:t>
      </w:r>
      <w:r>
        <w:rPr>
          <w:rFonts w:hint="eastAsia" w:ascii="仿宋_GB2312" w:hAnsi="宋体" w:eastAsia="仿宋_GB2312" w:cs="宋体"/>
          <w:color w:val="000000"/>
          <w:kern w:val="0"/>
          <w:sz w:val="32"/>
          <w:szCs w:val="32"/>
          <w:shd w:val="clear" w:color="auto" w:fill="FFFFFF"/>
          <w:lang w:val="en-US" w:eastAsia="zh-CN" w:bidi="ar-SA"/>
        </w:rPr>
        <w:t>168</w:t>
      </w:r>
      <w:r>
        <w:rPr>
          <w:rFonts w:hint="eastAsia" w:ascii="仿宋_GB2312" w:hAnsi="宋体" w:eastAsia="仿宋_GB2312" w:cs="宋体"/>
          <w:color w:val="000000"/>
          <w:kern w:val="0"/>
          <w:sz w:val="32"/>
          <w:szCs w:val="32"/>
          <w:shd w:val="clear" w:color="auto" w:fill="FFFFFF"/>
          <w:lang w:val="zh-CN" w:eastAsia="zh-CN" w:bidi="ar-SA"/>
        </w:rPr>
        <w:t>万元。</w:t>
      </w:r>
    </w:p>
    <w:p>
      <w:pPr>
        <w:adjustRightInd w:val="0"/>
        <w:snapToGrid w:val="0"/>
        <w:spacing w:line="600" w:lineRule="exact"/>
        <w:ind w:firstLine="320" w:firstLineChars="100"/>
        <w:rPr>
          <w:rFonts w:ascii="仿宋" w:hAnsi="仿宋" w:eastAsia="仿宋"/>
          <w:b/>
          <w:bCs/>
          <w:sz w:val="32"/>
          <w:szCs w:val="32"/>
          <w:lang w:val="zh-CN"/>
        </w:rPr>
      </w:pPr>
      <w:r>
        <w:rPr>
          <w:rFonts w:hint="eastAsia" w:ascii="仿宋" w:hAnsi="仿宋" w:eastAsia="仿宋" w:cs="楷体_GB2312"/>
          <w:b/>
          <w:bCs/>
          <w:sz w:val="32"/>
          <w:szCs w:val="32"/>
          <w:lang w:val="zh-CN"/>
        </w:rPr>
        <w:t>（二）项目财务管理情况。</w:t>
      </w:r>
    </w:p>
    <w:p>
      <w:pPr>
        <w:adjustRightInd w:val="0"/>
        <w:snapToGrid w:val="0"/>
        <w:spacing w:line="600" w:lineRule="exact"/>
        <w:ind w:firstLine="640" w:firstLineChars="200"/>
        <w:rPr>
          <w:rFonts w:hint="eastAsia" w:ascii="仿宋" w:hAnsi="仿宋" w:eastAsia="仿宋" w:cs="仿宋_GB2312"/>
          <w:sz w:val="28"/>
          <w:szCs w:val="28"/>
          <w:lang w:val="zh-CN"/>
        </w:rPr>
      </w:pPr>
      <w:r>
        <w:rPr>
          <w:rFonts w:hint="eastAsia" w:ascii="仿宋_GB2312" w:eastAsia="仿宋_GB2312"/>
          <w:color w:val="000000"/>
          <w:sz w:val="32"/>
          <w:szCs w:val="32"/>
          <w:lang w:val="zh-CN"/>
        </w:rPr>
        <w:t>我镇财务管理制度健全，严格执行财务管理制度，账务处理及时，会计核算规范</w:t>
      </w:r>
      <w:r>
        <w:rPr>
          <w:rFonts w:hint="eastAsia" w:ascii="仿宋" w:hAnsi="仿宋" w:eastAsia="仿宋" w:cs="仿宋_GB2312"/>
          <w:sz w:val="28"/>
          <w:szCs w:val="28"/>
          <w:lang w:val="zh-CN"/>
        </w:rPr>
        <w:t>。</w:t>
      </w:r>
    </w:p>
    <w:p>
      <w:pPr>
        <w:numPr>
          <w:ilvl w:val="0"/>
          <w:numId w:val="0"/>
        </w:numPr>
        <w:adjustRightInd w:val="0"/>
        <w:snapToGrid w:val="0"/>
        <w:spacing w:line="600" w:lineRule="exact"/>
        <w:ind w:firstLine="320" w:firstLineChars="100"/>
        <w:rPr>
          <w:rFonts w:hint="eastAsia" w:ascii="仿宋" w:hAnsi="仿宋" w:eastAsia="仿宋" w:cs="楷体_GB2312"/>
          <w:b/>
          <w:bCs/>
          <w:sz w:val="32"/>
          <w:szCs w:val="32"/>
          <w:lang w:val="zh-CN"/>
        </w:rPr>
      </w:pPr>
      <w:r>
        <w:rPr>
          <w:rFonts w:hint="eastAsia" w:ascii="仿宋" w:hAnsi="仿宋" w:eastAsia="仿宋" w:cs="楷体_GB2312"/>
          <w:b/>
          <w:bCs/>
          <w:sz w:val="32"/>
          <w:szCs w:val="32"/>
          <w:lang w:val="zh-CN"/>
        </w:rPr>
        <w:t>（</w:t>
      </w:r>
      <w:r>
        <w:rPr>
          <w:rFonts w:hint="eastAsia" w:ascii="仿宋" w:hAnsi="仿宋" w:eastAsia="仿宋" w:cs="楷体_GB2312"/>
          <w:b/>
          <w:bCs/>
          <w:sz w:val="32"/>
          <w:szCs w:val="32"/>
          <w:lang w:val="en-US" w:eastAsia="zh-CN"/>
        </w:rPr>
        <w:t>三</w:t>
      </w:r>
      <w:r>
        <w:rPr>
          <w:rFonts w:hint="eastAsia" w:ascii="仿宋" w:hAnsi="仿宋" w:eastAsia="仿宋" w:cs="楷体_GB2312"/>
          <w:b/>
          <w:bCs/>
          <w:sz w:val="32"/>
          <w:szCs w:val="32"/>
          <w:lang w:val="zh-CN"/>
        </w:rPr>
        <w:t>）项目组织实施情况。</w:t>
      </w:r>
    </w:p>
    <w:p>
      <w:pPr>
        <w:numPr>
          <w:ilvl w:val="0"/>
          <w:numId w:val="0"/>
        </w:numPr>
        <w:adjustRightInd w:val="0"/>
        <w:snapToGrid w:val="0"/>
        <w:spacing w:line="600" w:lineRule="exact"/>
        <w:rPr>
          <w:rFonts w:hint="default" w:ascii="仿宋_GB2312" w:eastAsia="仿宋_GB2312"/>
          <w:color w:val="000000"/>
          <w:sz w:val="32"/>
          <w:szCs w:val="32"/>
          <w:lang w:val="en-US" w:eastAsia="zh-CN"/>
        </w:rPr>
      </w:pPr>
      <w:r>
        <w:rPr>
          <w:rFonts w:hint="eastAsia" w:ascii="仿宋" w:hAnsi="仿宋" w:eastAsia="仿宋" w:cs="楷体_GB2312"/>
          <w:b/>
          <w:bCs/>
          <w:sz w:val="32"/>
          <w:szCs w:val="32"/>
          <w:lang w:val="en-US" w:eastAsia="zh-CN"/>
        </w:rPr>
        <w:t xml:space="preserve">    </w:t>
      </w:r>
      <w:r>
        <w:rPr>
          <w:rFonts w:hint="eastAsia" w:ascii="仿宋_GB2312" w:eastAsia="仿宋_GB2312"/>
          <w:color w:val="000000"/>
          <w:sz w:val="32"/>
          <w:szCs w:val="32"/>
          <w:lang w:val="en-US" w:eastAsia="zh-CN"/>
        </w:rPr>
        <w:t>城市市容环境服务</w:t>
      </w:r>
      <w:r>
        <w:rPr>
          <w:rFonts w:hint="eastAsia" w:ascii="仿宋_GB2312" w:eastAsia="仿宋_GB2312"/>
          <w:color w:val="000000"/>
          <w:sz w:val="32"/>
          <w:szCs w:val="32"/>
          <w:lang w:val="zh-CN"/>
        </w:rPr>
        <w:t>项目</w:t>
      </w:r>
      <w:r>
        <w:rPr>
          <w:rFonts w:hint="eastAsia" w:ascii="仿宋_GB2312" w:eastAsia="仿宋_GB2312"/>
          <w:color w:val="000000"/>
          <w:sz w:val="32"/>
          <w:szCs w:val="32"/>
          <w:lang w:val="en-US" w:eastAsia="zh-CN"/>
        </w:rPr>
        <w:t>由镇村镇建设服务中心牵头，通过政府采购程序，与四川平安服务有限责任公司签订服务合同，进行场镇清扫保洁和清运服务。确保镇市容环境卫生干净整洁。</w:t>
      </w:r>
    </w:p>
    <w:p>
      <w:pPr>
        <w:adjustRightInd w:val="0"/>
        <w:snapToGrid w:val="0"/>
        <w:spacing w:line="600" w:lineRule="exact"/>
        <w:ind w:firstLine="720"/>
        <w:rPr>
          <w:rFonts w:ascii="仿宋" w:hAnsi="仿宋" w:eastAsia="仿宋" w:cs="黑体"/>
          <w:sz w:val="32"/>
          <w:szCs w:val="32"/>
        </w:rPr>
      </w:pPr>
      <w:r>
        <w:rPr>
          <w:rFonts w:hint="eastAsia" w:ascii="仿宋" w:hAnsi="仿宋" w:eastAsia="仿宋" w:cs="黑体"/>
          <w:sz w:val="32"/>
          <w:szCs w:val="32"/>
        </w:rPr>
        <w:t>三、项目绩效情况</w:t>
      </w:r>
      <w:r>
        <w:rPr>
          <w:rFonts w:ascii="仿宋" w:hAnsi="仿宋" w:eastAsia="仿宋" w:cs="黑体"/>
          <w:sz w:val="32"/>
          <w:szCs w:val="32"/>
        </w:rPr>
        <w:tab/>
      </w:r>
    </w:p>
    <w:p>
      <w:pPr>
        <w:adjustRightInd w:val="0"/>
        <w:snapToGrid w:val="0"/>
        <w:spacing w:line="600" w:lineRule="exact"/>
        <w:ind w:firstLine="600" w:firstLineChars="200"/>
        <w:rPr>
          <w:rFonts w:hint="eastAsia" w:ascii="仿宋" w:hAnsi="仿宋" w:eastAsia="仿宋" w:cs="楷体_GB2312"/>
          <w:b/>
          <w:bCs/>
          <w:sz w:val="30"/>
          <w:szCs w:val="30"/>
          <w:lang w:val="zh-CN"/>
        </w:rPr>
      </w:pPr>
      <w:r>
        <w:rPr>
          <w:rFonts w:hint="eastAsia" w:ascii="仿宋" w:hAnsi="仿宋" w:eastAsia="仿宋" w:cs="楷体_GB2312"/>
          <w:b/>
          <w:bCs/>
          <w:sz w:val="30"/>
          <w:szCs w:val="30"/>
          <w:lang w:val="zh-CN"/>
        </w:rPr>
        <w:t>（一）项目完成情况。</w:t>
      </w:r>
    </w:p>
    <w:p>
      <w:pPr>
        <w:numPr>
          <w:ilvl w:val="0"/>
          <w:numId w:val="0"/>
        </w:numPr>
        <w:adjustRightInd w:val="0"/>
        <w:snapToGrid w:val="0"/>
        <w:spacing w:line="600" w:lineRule="exact"/>
        <w:ind w:firstLine="640" w:firstLineChars="200"/>
        <w:rPr>
          <w:rFonts w:hint="default" w:ascii="仿宋_GB2312" w:eastAsia="仿宋_GB2312"/>
          <w:color w:val="000000"/>
          <w:sz w:val="32"/>
          <w:szCs w:val="32"/>
          <w:lang w:val="en-US" w:eastAsia="zh-CN"/>
        </w:rPr>
      </w:pPr>
      <w:r>
        <w:rPr>
          <w:rFonts w:hint="eastAsia" w:ascii="仿宋_GB2312" w:eastAsia="仿宋_GB2312"/>
          <w:color w:val="000000"/>
          <w:sz w:val="32"/>
          <w:szCs w:val="32"/>
          <w:lang w:val="en-US" w:eastAsia="zh-CN"/>
        </w:rPr>
        <w:t>城市市容环境服务</w:t>
      </w:r>
      <w:r>
        <w:rPr>
          <w:rFonts w:hint="eastAsia" w:ascii="仿宋_GB2312" w:eastAsia="仿宋_GB2312"/>
          <w:color w:val="000000"/>
          <w:sz w:val="32"/>
          <w:szCs w:val="32"/>
          <w:lang w:val="zh-CN" w:eastAsia="zh-CN"/>
        </w:rPr>
        <w:t>项目</w:t>
      </w:r>
      <w:r>
        <w:rPr>
          <w:rFonts w:hint="eastAsia" w:ascii="仿宋_GB2312" w:eastAsia="仿宋_GB2312"/>
          <w:color w:val="000000"/>
          <w:sz w:val="32"/>
          <w:szCs w:val="32"/>
          <w:lang w:val="en-US" w:eastAsia="zh-CN"/>
        </w:rPr>
        <w:t>根据签订的服务合同，每月按时保证清扫保洁和清运工作。</w:t>
      </w:r>
    </w:p>
    <w:p>
      <w:pPr>
        <w:numPr>
          <w:ilvl w:val="0"/>
          <w:numId w:val="10"/>
        </w:numPr>
        <w:adjustRightInd w:val="0"/>
        <w:snapToGrid w:val="0"/>
        <w:spacing w:line="600" w:lineRule="exact"/>
        <w:ind w:firstLine="600" w:firstLineChars="200"/>
        <w:rPr>
          <w:rFonts w:hint="eastAsia" w:ascii="仿宋" w:hAnsi="仿宋" w:eastAsia="仿宋" w:cs="楷体_GB2312"/>
          <w:b/>
          <w:bCs/>
          <w:sz w:val="30"/>
          <w:szCs w:val="30"/>
          <w:lang w:val="zh-CN"/>
        </w:rPr>
      </w:pPr>
      <w:r>
        <w:rPr>
          <w:rFonts w:hint="eastAsia" w:ascii="仿宋" w:hAnsi="仿宋" w:eastAsia="仿宋" w:cs="楷体_GB2312"/>
          <w:b/>
          <w:bCs/>
          <w:sz w:val="30"/>
          <w:szCs w:val="30"/>
          <w:lang w:val="zh-CN"/>
        </w:rPr>
        <w:t>项目效益情况。</w:t>
      </w:r>
    </w:p>
    <w:p>
      <w:pPr>
        <w:pStyle w:val="12"/>
        <w:shd w:val="clear" w:color="auto" w:fill="FFFFFF"/>
        <w:spacing w:line="450" w:lineRule="atLeast"/>
        <w:ind w:firstLine="640" w:firstLineChars="200"/>
        <w:rPr>
          <w:rFonts w:hint="eastAsia" w:ascii="仿宋_GB2312" w:hAnsi="Times New Roman" w:eastAsia="仿宋_GB2312" w:cs="Times New Roman"/>
          <w:color w:val="000000"/>
          <w:kern w:val="2"/>
          <w:sz w:val="32"/>
          <w:szCs w:val="32"/>
          <w:lang w:val="zh-CN" w:eastAsia="zh-CN" w:bidi="ar-SA"/>
        </w:rPr>
      </w:pPr>
      <w:r>
        <w:rPr>
          <w:rFonts w:hint="eastAsia" w:ascii="仿宋_GB2312" w:hAnsi="Times New Roman" w:eastAsia="仿宋_GB2312" w:cs="Times New Roman"/>
          <w:color w:val="000000"/>
          <w:kern w:val="2"/>
          <w:sz w:val="32"/>
          <w:szCs w:val="32"/>
          <w:lang w:val="zh-CN" w:eastAsia="zh-CN" w:bidi="ar-SA"/>
        </w:rPr>
        <w:t>确保</w:t>
      </w:r>
      <w:r>
        <w:rPr>
          <w:rFonts w:hint="eastAsia" w:ascii="仿宋_GB2312" w:hAnsi="Times New Roman" w:eastAsia="仿宋_GB2312" w:cs="Times New Roman"/>
          <w:color w:val="000000"/>
          <w:kern w:val="2"/>
          <w:sz w:val="32"/>
          <w:szCs w:val="32"/>
          <w:lang w:val="en-US" w:eastAsia="zh-CN" w:bidi="ar-SA"/>
        </w:rPr>
        <w:t>我镇市容环境卫生干净整洁，提供良好的居住、生活环境，</w:t>
      </w:r>
      <w:r>
        <w:rPr>
          <w:rFonts w:hint="eastAsia" w:ascii="仿宋_GB2312" w:hAnsi="Times New Roman" w:eastAsia="仿宋_GB2312" w:cs="Times New Roman"/>
          <w:color w:val="000000"/>
          <w:kern w:val="2"/>
          <w:sz w:val="32"/>
          <w:szCs w:val="32"/>
          <w:lang w:val="zh-CN" w:eastAsia="zh-CN" w:bidi="ar-SA"/>
        </w:rPr>
        <w:t>提高群众满意度。</w:t>
      </w:r>
    </w:p>
    <w:p>
      <w:pPr>
        <w:pStyle w:val="12"/>
        <w:shd w:val="clear" w:color="auto" w:fill="FFFFFF"/>
        <w:spacing w:line="450" w:lineRule="atLeast"/>
        <w:ind w:firstLine="600" w:firstLineChars="200"/>
        <w:rPr>
          <w:rFonts w:hint="eastAsia" w:ascii="仿宋" w:hAnsi="仿宋" w:eastAsia="仿宋" w:cs="仿宋_GB2312"/>
          <w:kern w:val="2"/>
          <w:sz w:val="28"/>
          <w:szCs w:val="28"/>
          <w:lang w:val="zh-CN"/>
        </w:rPr>
      </w:pPr>
      <w:r>
        <w:rPr>
          <w:rFonts w:hint="eastAsia" w:ascii="仿宋" w:hAnsi="仿宋" w:eastAsia="仿宋" w:cs="楷体_GB2312"/>
          <w:b/>
          <w:bCs/>
          <w:kern w:val="2"/>
          <w:sz w:val="30"/>
          <w:szCs w:val="30"/>
          <w:lang w:val="zh-CN" w:eastAsia="zh-CN" w:bidi="ar-SA"/>
        </w:rPr>
        <w:t>（三）项目绩效自评情况</w:t>
      </w:r>
      <w:r>
        <w:rPr>
          <w:rFonts w:hint="eastAsia" w:ascii="仿宋" w:hAnsi="仿宋" w:eastAsia="仿宋" w:cs="仿宋_GB2312"/>
          <w:kern w:val="2"/>
          <w:sz w:val="28"/>
          <w:szCs w:val="28"/>
          <w:lang w:val="zh-CN"/>
        </w:rPr>
        <w:t>。</w:t>
      </w:r>
    </w:p>
    <w:p>
      <w:pPr>
        <w:pStyle w:val="12"/>
        <w:shd w:val="clear" w:color="auto" w:fill="FFFFFF"/>
        <w:spacing w:line="450" w:lineRule="atLeast"/>
        <w:ind w:firstLine="640" w:firstLineChars="200"/>
        <w:rPr>
          <w:rFonts w:hint="eastAsia" w:ascii="仿宋" w:hAnsi="仿宋" w:eastAsia="仿宋" w:cs="仿宋_GB2312"/>
          <w:kern w:val="2"/>
          <w:sz w:val="28"/>
          <w:szCs w:val="28"/>
          <w:lang w:val="zh-CN"/>
        </w:rPr>
      </w:pPr>
      <w:r>
        <w:rPr>
          <w:rFonts w:hint="eastAsia" w:ascii="仿宋_GB2312" w:hAnsi="Times New Roman" w:eastAsia="仿宋_GB2312" w:cs="Times New Roman"/>
          <w:color w:val="000000"/>
          <w:kern w:val="2"/>
          <w:sz w:val="32"/>
          <w:szCs w:val="32"/>
          <w:lang w:val="zh-CN" w:eastAsia="zh-CN" w:bidi="ar-SA"/>
        </w:rPr>
        <w:t>我镇严格按照项目自评体系，认真对照评价，自评得分为9</w:t>
      </w:r>
      <w:r>
        <w:rPr>
          <w:rFonts w:hint="eastAsia" w:ascii="仿宋_GB2312" w:hAnsi="Times New Roman" w:eastAsia="仿宋_GB2312" w:cs="Times New Roman"/>
          <w:color w:val="000000"/>
          <w:kern w:val="2"/>
          <w:sz w:val="32"/>
          <w:szCs w:val="32"/>
          <w:lang w:val="en-US" w:eastAsia="zh-CN" w:bidi="ar-SA"/>
        </w:rPr>
        <w:t>5</w:t>
      </w:r>
      <w:r>
        <w:rPr>
          <w:rFonts w:hint="eastAsia" w:ascii="仿宋_GB2312" w:hAnsi="Times New Roman" w:eastAsia="仿宋_GB2312" w:cs="Times New Roman"/>
          <w:color w:val="000000"/>
          <w:kern w:val="2"/>
          <w:sz w:val="32"/>
          <w:szCs w:val="32"/>
          <w:lang w:val="zh-CN" w:eastAsia="zh-CN" w:bidi="ar-SA"/>
        </w:rPr>
        <w:t>分</w:t>
      </w:r>
    </w:p>
    <w:p>
      <w:pPr>
        <w:adjustRightInd w:val="0"/>
        <w:snapToGrid w:val="0"/>
        <w:spacing w:line="600" w:lineRule="exact"/>
        <w:ind w:firstLine="320" w:firstLineChars="100"/>
        <w:rPr>
          <w:rFonts w:ascii="仿宋" w:hAnsi="仿宋" w:eastAsia="仿宋" w:cs="黑体"/>
          <w:sz w:val="32"/>
          <w:szCs w:val="32"/>
        </w:rPr>
      </w:pPr>
      <w:r>
        <w:rPr>
          <w:rFonts w:hint="eastAsia" w:ascii="仿宋" w:hAnsi="仿宋" w:eastAsia="仿宋" w:cs="黑体"/>
          <w:sz w:val="32"/>
          <w:szCs w:val="32"/>
        </w:rPr>
        <w:t>四、问题及建议</w:t>
      </w:r>
    </w:p>
    <w:p>
      <w:pPr>
        <w:adjustRightInd w:val="0"/>
        <w:snapToGrid w:val="0"/>
        <w:spacing w:line="600" w:lineRule="exact"/>
        <w:rPr>
          <w:rFonts w:ascii="仿宋" w:hAnsi="仿宋" w:eastAsia="仿宋" w:cs="楷体_GB2312"/>
          <w:b/>
          <w:bCs/>
          <w:sz w:val="30"/>
          <w:szCs w:val="30"/>
          <w:lang w:val="zh-CN"/>
        </w:rPr>
      </w:pPr>
      <w:r>
        <w:rPr>
          <w:rFonts w:hint="eastAsia" w:ascii="仿宋" w:hAnsi="仿宋" w:eastAsia="仿宋" w:cs="楷体_GB2312"/>
          <w:b/>
          <w:bCs/>
          <w:sz w:val="30"/>
          <w:szCs w:val="30"/>
          <w:lang w:val="zh-CN"/>
        </w:rPr>
        <w:t>（一）</w:t>
      </w:r>
      <w:r>
        <w:rPr>
          <w:rFonts w:ascii="仿宋" w:hAnsi="仿宋" w:eastAsia="仿宋" w:cs="楷体_GB2312"/>
          <w:b/>
          <w:bCs/>
          <w:sz w:val="30"/>
          <w:szCs w:val="30"/>
          <w:lang w:val="zh-CN"/>
        </w:rPr>
        <w:t>存在问题</w:t>
      </w:r>
    </w:p>
    <w:p>
      <w:pPr>
        <w:pStyle w:val="12"/>
        <w:shd w:val="clear" w:color="auto" w:fill="FFFFFF"/>
        <w:spacing w:line="450" w:lineRule="atLeast"/>
        <w:ind w:firstLine="640" w:firstLineChars="200"/>
        <w:rPr>
          <w:rFonts w:hint="eastAsia" w:ascii="仿宋_GB2312" w:hAnsi="Times New Roman" w:eastAsia="仿宋_GB2312" w:cs="Times New Roman"/>
          <w:color w:val="000000"/>
          <w:kern w:val="2"/>
          <w:sz w:val="32"/>
          <w:szCs w:val="32"/>
          <w:lang w:val="zh-CN" w:eastAsia="zh-CN" w:bidi="ar-SA"/>
        </w:rPr>
      </w:pPr>
      <w:r>
        <w:rPr>
          <w:rFonts w:hint="eastAsia" w:ascii="仿宋_GB2312" w:hAnsi="Times New Roman" w:eastAsia="仿宋_GB2312" w:cs="Times New Roman"/>
          <w:color w:val="000000"/>
          <w:kern w:val="2"/>
          <w:sz w:val="32"/>
          <w:szCs w:val="32"/>
          <w:lang w:val="zh-CN" w:eastAsia="zh-CN" w:bidi="ar-SA"/>
        </w:rPr>
        <w:t>1.项目绩效目标不够明确、量化。对经费预算的测算过程不够明确，达成效果不够具体和量化。</w:t>
      </w:r>
    </w:p>
    <w:p>
      <w:pPr>
        <w:pStyle w:val="12"/>
        <w:shd w:val="clear" w:color="auto" w:fill="FFFFFF"/>
        <w:spacing w:line="450" w:lineRule="atLeast"/>
        <w:ind w:firstLine="640" w:firstLineChars="200"/>
        <w:rPr>
          <w:rFonts w:ascii="仿宋" w:hAnsi="仿宋" w:eastAsia="仿宋" w:cs="仿宋_GB2312"/>
          <w:sz w:val="28"/>
          <w:szCs w:val="28"/>
          <w:lang w:val="zh-CN"/>
        </w:rPr>
      </w:pPr>
      <w:r>
        <w:rPr>
          <w:rFonts w:hint="eastAsia" w:ascii="仿宋_GB2312" w:hAnsi="Times New Roman" w:eastAsia="仿宋_GB2312" w:cs="Times New Roman"/>
          <w:color w:val="000000"/>
          <w:kern w:val="2"/>
          <w:sz w:val="32"/>
          <w:szCs w:val="32"/>
          <w:lang w:val="en-US" w:eastAsia="zh-CN" w:bidi="ar-SA"/>
        </w:rPr>
        <w:t>2</w:t>
      </w:r>
      <w:r>
        <w:rPr>
          <w:rFonts w:hint="eastAsia" w:ascii="仿宋_GB2312" w:hAnsi="Times New Roman" w:eastAsia="仿宋_GB2312" w:cs="Times New Roman"/>
          <w:color w:val="000000"/>
          <w:kern w:val="2"/>
          <w:sz w:val="32"/>
          <w:szCs w:val="32"/>
          <w:lang w:val="zh-CN" w:eastAsia="zh-CN" w:bidi="ar-SA"/>
        </w:rPr>
        <w:t>.绩效监控不完善。</w:t>
      </w:r>
    </w:p>
    <w:p>
      <w:pPr>
        <w:rPr>
          <w:rFonts w:ascii="仿宋" w:hAnsi="仿宋" w:eastAsia="仿宋" w:cs="楷体_GB2312"/>
          <w:b/>
          <w:bCs/>
          <w:sz w:val="30"/>
          <w:szCs w:val="30"/>
          <w:lang w:val="zh-CN"/>
        </w:rPr>
      </w:pPr>
      <w:r>
        <w:rPr>
          <w:rFonts w:ascii="仿宋" w:hAnsi="仿宋" w:eastAsia="仿宋" w:cs="楷体_GB2312"/>
          <w:b/>
          <w:bCs/>
          <w:sz w:val="30"/>
          <w:szCs w:val="30"/>
          <w:lang w:val="zh-CN"/>
        </w:rPr>
        <w:t>（</w:t>
      </w:r>
      <w:r>
        <w:rPr>
          <w:rFonts w:hint="eastAsia" w:ascii="仿宋" w:hAnsi="仿宋" w:eastAsia="仿宋" w:cs="楷体_GB2312"/>
          <w:b/>
          <w:bCs/>
          <w:sz w:val="30"/>
          <w:szCs w:val="30"/>
          <w:lang w:val="zh-CN"/>
        </w:rPr>
        <w:t>二</w:t>
      </w:r>
      <w:r>
        <w:rPr>
          <w:rFonts w:ascii="仿宋" w:hAnsi="仿宋" w:eastAsia="仿宋" w:cs="楷体_GB2312"/>
          <w:b/>
          <w:bCs/>
          <w:sz w:val="30"/>
          <w:szCs w:val="30"/>
          <w:lang w:val="zh-CN"/>
        </w:rPr>
        <w:t>）</w:t>
      </w:r>
      <w:r>
        <w:rPr>
          <w:rFonts w:hint="eastAsia" w:ascii="仿宋" w:hAnsi="仿宋" w:eastAsia="仿宋" w:cs="楷体_GB2312"/>
          <w:b/>
          <w:bCs/>
          <w:sz w:val="30"/>
          <w:szCs w:val="30"/>
          <w:lang w:val="zh-CN"/>
        </w:rPr>
        <w:t>相关建议</w:t>
      </w:r>
    </w:p>
    <w:p>
      <w:pPr>
        <w:pStyle w:val="12"/>
        <w:shd w:val="clear" w:color="auto" w:fill="FFFFFF"/>
        <w:spacing w:line="450" w:lineRule="atLeast"/>
        <w:ind w:firstLine="640" w:firstLineChars="200"/>
        <w:rPr>
          <w:rFonts w:hint="eastAsia" w:ascii="仿宋_GB2312" w:hAnsi="Times New Roman" w:eastAsia="仿宋_GB2312" w:cs="Times New Roman"/>
          <w:color w:val="000000"/>
          <w:kern w:val="2"/>
          <w:sz w:val="32"/>
          <w:szCs w:val="32"/>
          <w:lang w:val="zh-CN" w:eastAsia="zh-CN" w:bidi="ar-SA"/>
        </w:rPr>
      </w:pPr>
      <w:r>
        <w:rPr>
          <w:rFonts w:hint="eastAsia" w:ascii="仿宋_GB2312" w:hAnsi="Times New Roman" w:eastAsia="仿宋_GB2312" w:cs="Times New Roman"/>
          <w:color w:val="000000"/>
          <w:kern w:val="2"/>
          <w:sz w:val="32"/>
          <w:szCs w:val="32"/>
          <w:lang w:val="zh-CN" w:eastAsia="zh-CN" w:bidi="ar-SA"/>
        </w:rPr>
        <w:t>1.提高预算编制质量。严格实施项目绩效目标控制，项目绩效目标要反映经费预算增减变动原因，必须详细反映保障完成的工作任务、经费预算的测算过程。</w:t>
      </w:r>
    </w:p>
    <w:p>
      <w:pPr>
        <w:pStyle w:val="12"/>
        <w:shd w:val="clear" w:color="auto" w:fill="FFFFFF"/>
        <w:spacing w:line="450" w:lineRule="atLeast"/>
        <w:ind w:firstLine="640" w:firstLineChars="200"/>
        <w:rPr>
          <w:rFonts w:hint="eastAsia" w:ascii="仿宋_GB2312" w:hAnsi="Times New Roman" w:eastAsia="仿宋_GB2312" w:cs="Times New Roman"/>
          <w:color w:val="000000"/>
          <w:kern w:val="2"/>
          <w:sz w:val="32"/>
          <w:szCs w:val="32"/>
          <w:lang w:val="zh-CN" w:eastAsia="zh-CN" w:bidi="ar-SA"/>
        </w:rPr>
      </w:pPr>
      <w:r>
        <w:rPr>
          <w:rFonts w:hint="eastAsia" w:ascii="仿宋_GB2312" w:hAnsi="Times New Roman" w:eastAsia="仿宋_GB2312" w:cs="Times New Roman"/>
          <w:color w:val="000000"/>
          <w:kern w:val="2"/>
          <w:sz w:val="32"/>
          <w:szCs w:val="32"/>
          <w:lang w:val="zh-CN" w:eastAsia="zh-CN" w:bidi="ar-SA"/>
        </w:rPr>
        <w:t>2.提高预算编制准确性。年初应当全面准确评估单位当年所需支出、最大程度保障各个部门、各个项目预算支出。</w:t>
      </w:r>
    </w:p>
    <w:p>
      <w:pPr>
        <w:pStyle w:val="12"/>
        <w:shd w:val="clear" w:color="auto" w:fill="FFFFFF"/>
        <w:spacing w:line="450" w:lineRule="atLeast"/>
        <w:ind w:firstLine="640" w:firstLineChars="200"/>
        <w:rPr>
          <w:rFonts w:hint="eastAsia" w:ascii="仿宋_GB2312" w:hAnsi="Times New Roman" w:eastAsia="仿宋_GB2312" w:cs="Times New Roman"/>
          <w:color w:val="000000"/>
          <w:kern w:val="2"/>
          <w:sz w:val="32"/>
          <w:szCs w:val="32"/>
          <w:lang w:val="zh-CN" w:eastAsia="zh-CN" w:bidi="ar-SA"/>
        </w:rPr>
      </w:pPr>
      <w:r>
        <w:rPr>
          <w:rFonts w:hint="eastAsia" w:ascii="仿宋_GB2312" w:hAnsi="Times New Roman" w:eastAsia="仿宋_GB2312" w:cs="Times New Roman"/>
          <w:color w:val="000000"/>
          <w:kern w:val="2"/>
          <w:sz w:val="32"/>
          <w:szCs w:val="32"/>
          <w:lang w:val="zh-CN" w:eastAsia="zh-CN" w:bidi="ar-SA"/>
        </w:rPr>
        <w:t>3.加强绩效监控。严格按照预算编制及下达科目进行支付、避免预算内资金使用混淆。</w:t>
      </w: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p>
    <w:p>
      <w:pPr>
        <w:adjustRightInd w:val="0"/>
        <w:snapToGrid w:val="0"/>
        <w:spacing w:line="600" w:lineRule="exact"/>
        <w:ind w:firstLine="640" w:firstLineChars="200"/>
        <w:rPr>
          <w:rFonts w:hint="eastAsia" w:ascii="仿宋_GB2312" w:hAnsi="宋体" w:eastAsia="仿宋_GB2312" w:cs="宋体"/>
          <w:color w:val="000000"/>
          <w:kern w:val="0"/>
          <w:sz w:val="32"/>
          <w:szCs w:val="32"/>
          <w:shd w:val="clear" w:color="auto" w:fill="FFFFFF"/>
          <w:lang w:val="zh-CN" w:eastAsia="zh-CN" w:bidi="ar-SA"/>
        </w:rPr>
      </w:pPr>
      <w:r>
        <w:rPr>
          <w:rFonts w:hint="eastAsia" w:ascii="仿宋_GB2312" w:hAnsi="宋体" w:eastAsia="仿宋_GB2312" w:cs="宋体"/>
          <w:color w:val="000000"/>
          <w:kern w:val="0"/>
          <w:sz w:val="32"/>
          <w:szCs w:val="32"/>
          <w:shd w:val="clear" w:color="auto" w:fill="FFFFFF"/>
          <w:lang w:val="zh-CN" w:eastAsia="zh-CN" w:bidi="ar-SA"/>
        </w:rPr>
        <w:br w:type="page"/>
      </w:r>
    </w:p>
    <w:p>
      <w:pPr>
        <w:numPr>
          <w:ilvl w:val="0"/>
          <w:numId w:val="0"/>
        </w:numPr>
        <w:spacing w:line="600" w:lineRule="exact"/>
        <w:ind w:firstLine="1320" w:firstLineChars="300"/>
        <w:jc w:val="both"/>
        <w:outlineLvl w:val="0"/>
        <w:rPr>
          <w:rStyle w:val="25"/>
          <w:rFonts w:hint="eastAsia" w:ascii="黑体" w:hAnsi="黑体" w:eastAsia="黑体"/>
          <w:b w:val="0"/>
        </w:rPr>
      </w:pPr>
      <w:bookmarkStart w:id="53" w:name="_Toc15396618"/>
      <w:bookmarkStart w:id="54" w:name="_Toc15377226"/>
      <w:r>
        <w:rPr>
          <w:rStyle w:val="25"/>
          <w:rFonts w:hint="eastAsia" w:ascii="黑体" w:hAnsi="黑体" w:eastAsia="黑体"/>
          <w:b w:val="0"/>
          <w:lang w:eastAsia="zh-CN"/>
        </w:rPr>
        <w:t>第五部分</w:t>
      </w:r>
      <w:r>
        <w:rPr>
          <w:rStyle w:val="25"/>
          <w:rFonts w:hint="eastAsia" w:ascii="黑体" w:hAnsi="黑体" w:eastAsia="黑体"/>
          <w:b w:val="0"/>
          <w:lang w:val="en-US" w:eastAsia="zh-CN"/>
        </w:rPr>
        <w:t xml:space="preserve">   </w:t>
      </w:r>
      <w:r>
        <w:rPr>
          <w:rStyle w:val="25"/>
          <w:rFonts w:hint="eastAsia" w:ascii="黑体" w:hAnsi="黑体" w:eastAsia="黑体"/>
          <w:b w:val="0"/>
        </w:rPr>
        <w:t>附表</w:t>
      </w:r>
      <w:bookmarkEnd w:id="53"/>
      <w:bookmarkEnd w:id="54"/>
      <w:bookmarkStart w:id="55" w:name="_Toc15396619"/>
    </w:p>
    <w:p>
      <w:pPr>
        <w:pStyle w:val="3"/>
        <w:rPr>
          <w:rStyle w:val="26"/>
          <w:rFonts w:hint="eastAsia" w:ascii="仿宋" w:hAnsi="仿宋" w:eastAsia="仿宋"/>
          <w:b w:val="0"/>
          <w:bCs w:val="0"/>
          <w:lang w:val="en-US" w:eastAsia="zh-CN"/>
        </w:rPr>
      </w:pPr>
      <w:r>
        <w:rPr>
          <w:rStyle w:val="26"/>
          <w:rFonts w:hint="eastAsia" w:ascii="仿宋" w:hAnsi="仿宋" w:eastAsia="仿宋"/>
          <w:b w:val="0"/>
          <w:bCs w:val="0"/>
          <w:lang w:val="en-US" w:eastAsia="zh-CN"/>
        </w:rPr>
        <w:t>一、收入支出决算总表</w:t>
      </w:r>
      <w:bookmarkEnd w:id="55"/>
      <w:bookmarkStart w:id="56" w:name="_Toc15396620"/>
    </w:p>
    <w:p>
      <w:pPr>
        <w:pStyle w:val="3"/>
        <w:rPr>
          <w:rStyle w:val="26"/>
          <w:rFonts w:hint="eastAsia" w:ascii="仿宋" w:hAnsi="仿宋" w:eastAsia="仿宋"/>
          <w:b w:val="0"/>
          <w:bCs w:val="0"/>
          <w:lang w:val="en-US" w:eastAsia="zh-CN"/>
        </w:rPr>
      </w:pPr>
      <w:r>
        <w:rPr>
          <w:rStyle w:val="26"/>
          <w:rFonts w:hint="eastAsia" w:ascii="仿宋" w:hAnsi="仿宋" w:eastAsia="仿宋"/>
          <w:b w:val="0"/>
          <w:bCs w:val="0"/>
          <w:lang w:val="en-US" w:eastAsia="zh-CN"/>
        </w:rPr>
        <w:t>二、收入总表</w:t>
      </w:r>
      <w:bookmarkEnd w:id="56"/>
      <w:bookmarkStart w:id="57" w:name="_Toc15396621"/>
    </w:p>
    <w:p>
      <w:pPr>
        <w:pStyle w:val="3"/>
        <w:rPr>
          <w:rStyle w:val="26"/>
          <w:rFonts w:hint="eastAsia" w:ascii="仿宋" w:hAnsi="仿宋" w:eastAsia="仿宋"/>
          <w:b w:val="0"/>
          <w:bCs w:val="0"/>
        </w:rPr>
      </w:pPr>
      <w:r>
        <w:rPr>
          <w:rStyle w:val="26"/>
          <w:rFonts w:hint="eastAsia" w:ascii="仿宋" w:hAnsi="仿宋" w:eastAsia="仿宋"/>
          <w:b w:val="0"/>
          <w:bCs w:val="0"/>
          <w:lang w:val="en-US" w:eastAsia="zh-CN"/>
        </w:rPr>
        <w:t>三、支出总表</w:t>
      </w:r>
      <w:bookmarkEnd w:id="57"/>
    </w:p>
    <w:p>
      <w:pPr>
        <w:pStyle w:val="3"/>
        <w:rPr>
          <w:rStyle w:val="26"/>
          <w:rFonts w:hint="eastAsia" w:ascii="仿宋" w:hAnsi="仿宋" w:eastAsia="仿宋"/>
          <w:b w:val="0"/>
          <w:bCs w:val="0"/>
        </w:rPr>
      </w:pPr>
      <w:bookmarkStart w:id="58" w:name="_Toc15396622"/>
      <w:r>
        <w:rPr>
          <w:rStyle w:val="26"/>
          <w:rFonts w:hint="eastAsia" w:ascii="仿宋" w:hAnsi="仿宋" w:eastAsia="仿宋"/>
          <w:b w:val="0"/>
          <w:bCs w:val="0"/>
        </w:rPr>
        <w:t>四、财政拨款收入支出决算总表</w:t>
      </w:r>
      <w:bookmarkEnd w:id="58"/>
    </w:p>
    <w:p>
      <w:pPr>
        <w:pStyle w:val="3"/>
        <w:rPr>
          <w:rFonts w:ascii="仿宋" w:hAnsi="仿宋" w:eastAsia="仿宋"/>
          <w:color w:val="000000"/>
        </w:rPr>
      </w:pPr>
      <w:bookmarkStart w:id="59" w:name="_Toc15396623"/>
      <w:r>
        <w:rPr>
          <w:rStyle w:val="26"/>
          <w:rFonts w:hint="eastAsia" w:ascii="仿宋" w:hAnsi="仿宋" w:eastAsia="仿宋"/>
          <w:b w:val="0"/>
          <w:bCs w:val="0"/>
        </w:rPr>
        <w:t>五、财政拨款支出决算明细表（政府经济分类科目）</w:t>
      </w:r>
      <w:bookmarkEnd w:id="59"/>
    </w:p>
    <w:p>
      <w:pPr>
        <w:pStyle w:val="3"/>
        <w:rPr>
          <w:rFonts w:ascii="仿宋" w:hAnsi="仿宋" w:eastAsia="仿宋"/>
          <w:color w:val="000000"/>
        </w:rPr>
      </w:pPr>
      <w:bookmarkStart w:id="60" w:name="_Toc15396624"/>
      <w:r>
        <w:rPr>
          <w:rStyle w:val="26"/>
          <w:rFonts w:hint="eastAsia" w:ascii="仿宋" w:hAnsi="仿宋" w:eastAsia="仿宋"/>
          <w:b w:val="0"/>
          <w:bCs w:val="0"/>
        </w:rPr>
        <w:t>六、</w:t>
      </w:r>
      <w:r>
        <w:rPr>
          <w:rFonts w:hint="eastAsia" w:ascii="仿宋" w:hAnsi="仿宋" w:eastAsia="仿宋"/>
          <w:b w:val="0"/>
          <w:color w:val="000000"/>
        </w:rPr>
        <w:t>一</w:t>
      </w:r>
      <w:r>
        <w:rPr>
          <w:rStyle w:val="26"/>
          <w:rFonts w:hint="eastAsia" w:ascii="仿宋" w:hAnsi="仿宋" w:eastAsia="仿宋"/>
          <w:b w:val="0"/>
          <w:bCs w:val="0"/>
        </w:rPr>
        <w:t>般公共预算财政拨款支出决算表</w:t>
      </w:r>
      <w:bookmarkEnd w:id="60"/>
    </w:p>
    <w:p>
      <w:pPr>
        <w:pStyle w:val="3"/>
        <w:rPr>
          <w:rFonts w:ascii="仿宋" w:hAnsi="仿宋" w:eastAsia="仿宋"/>
          <w:color w:val="000000"/>
        </w:rPr>
      </w:pPr>
      <w:bookmarkStart w:id="61" w:name="_Toc15396625"/>
      <w:r>
        <w:rPr>
          <w:rStyle w:val="26"/>
          <w:rFonts w:hint="eastAsia" w:ascii="仿宋" w:hAnsi="仿宋" w:eastAsia="仿宋"/>
          <w:b w:val="0"/>
          <w:bCs w:val="0"/>
        </w:rPr>
        <w:t>七、</w:t>
      </w:r>
      <w:r>
        <w:rPr>
          <w:rFonts w:hint="eastAsia" w:ascii="仿宋" w:hAnsi="仿宋" w:eastAsia="仿宋"/>
          <w:b w:val="0"/>
          <w:color w:val="000000"/>
        </w:rPr>
        <w:t>一</w:t>
      </w:r>
      <w:r>
        <w:rPr>
          <w:rStyle w:val="26"/>
          <w:rFonts w:hint="eastAsia" w:ascii="仿宋" w:hAnsi="仿宋" w:eastAsia="仿宋"/>
          <w:b w:val="0"/>
          <w:bCs w:val="0"/>
        </w:rPr>
        <w:t>般公共预算财政拨款支出决算明细表</w:t>
      </w:r>
      <w:bookmarkEnd w:id="61"/>
    </w:p>
    <w:p>
      <w:pPr>
        <w:pStyle w:val="3"/>
        <w:rPr>
          <w:rFonts w:ascii="仿宋" w:hAnsi="仿宋" w:eastAsia="仿宋"/>
          <w:color w:val="000000"/>
        </w:rPr>
      </w:pPr>
      <w:bookmarkStart w:id="62" w:name="_Toc15396626"/>
      <w:r>
        <w:rPr>
          <w:rStyle w:val="26"/>
          <w:rFonts w:hint="eastAsia" w:ascii="仿宋" w:hAnsi="仿宋" w:eastAsia="仿宋"/>
          <w:b w:val="0"/>
          <w:bCs w:val="0"/>
        </w:rPr>
        <w:t>八、</w:t>
      </w:r>
      <w:r>
        <w:rPr>
          <w:rFonts w:hint="eastAsia" w:ascii="仿宋" w:hAnsi="仿宋" w:eastAsia="仿宋"/>
          <w:b w:val="0"/>
          <w:color w:val="000000"/>
        </w:rPr>
        <w:t>一</w:t>
      </w:r>
      <w:r>
        <w:rPr>
          <w:rStyle w:val="26"/>
          <w:rFonts w:hint="eastAsia" w:ascii="仿宋" w:hAnsi="仿宋" w:eastAsia="仿宋"/>
          <w:b w:val="0"/>
          <w:bCs w:val="0"/>
        </w:rPr>
        <w:t>般公共预算财政拨款基本支出决算表</w:t>
      </w:r>
      <w:bookmarkEnd w:id="62"/>
    </w:p>
    <w:p>
      <w:pPr>
        <w:pStyle w:val="3"/>
        <w:rPr>
          <w:rFonts w:ascii="仿宋" w:hAnsi="仿宋" w:eastAsia="仿宋"/>
          <w:color w:val="000000"/>
        </w:rPr>
      </w:pPr>
      <w:bookmarkStart w:id="63" w:name="_Toc15396627"/>
      <w:r>
        <w:rPr>
          <w:rStyle w:val="26"/>
          <w:rFonts w:hint="eastAsia" w:ascii="仿宋" w:hAnsi="仿宋" w:eastAsia="仿宋"/>
          <w:b w:val="0"/>
          <w:bCs w:val="0"/>
        </w:rPr>
        <w:t>九、</w:t>
      </w:r>
      <w:r>
        <w:rPr>
          <w:rFonts w:hint="eastAsia" w:ascii="仿宋" w:hAnsi="仿宋" w:eastAsia="仿宋"/>
          <w:b w:val="0"/>
          <w:color w:val="000000"/>
        </w:rPr>
        <w:t>一</w:t>
      </w:r>
      <w:r>
        <w:rPr>
          <w:rStyle w:val="26"/>
          <w:rFonts w:hint="eastAsia" w:ascii="仿宋" w:hAnsi="仿宋" w:eastAsia="仿宋"/>
          <w:b w:val="0"/>
          <w:bCs w:val="0"/>
        </w:rPr>
        <w:t>般公共预算财政拨款项目支出决算表</w:t>
      </w:r>
      <w:bookmarkEnd w:id="63"/>
    </w:p>
    <w:p>
      <w:pPr>
        <w:pStyle w:val="3"/>
        <w:rPr>
          <w:rFonts w:ascii="仿宋" w:hAnsi="仿宋" w:eastAsia="仿宋"/>
          <w:color w:val="000000"/>
        </w:rPr>
      </w:pPr>
      <w:bookmarkStart w:id="64" w:name="_Toc15396628"/>
      <w:r>
        <w:rPr>
          <w:rStyle w:val="26"/>
          <w:rFonts w:hint="eastAsia" w:ascii="仿宋" w:hAnsi="仿宋" w:eastAsia="仿宋"/>
          <w:b w:val="0"/>
          <w:bCs w:val="0"/>
        </w:rPr>
        <w:t>十、</w:t>
      </w:r>
      <w:r>
        <w:rPr>
          <w:rFonts w:hint="eastAsia" w:ascii="仿宋" w:hAnsi="仿宋" w:eastAsia="仿宋"/>
          <w:b w:val="0"/>
          <w:color w:val="000000"/>
        </w:rPr>
        <w:t>一</w:t>
      </w:r>
      <w:r>
        <w:rPr>
          <w:rStyle w:val="26"/>
          <w:rFonts w:hint="eastAsia" w:ascii="仿宋" w:hAnsi="仿宋" w:eastAsia="仿宋"/>
          <w:b w:val="0"/>
          <w:bCs w:val="0"/>
        </w:rPr>
        <w:t>般公共预算财政拨款“三公”经费支出决算表</w:t>
      </w:r>
      <w:bookmarkEnd w:id="64"/>
    </w:p>
    <w:p>
      <w:pPr>
        <w:pStyle w:val="3"/>
        <w:rPr>
          <w:rFonts w:ascii="仿宋" w:hAnsi="仿宋" w:eastAsia="仿宋"/>
          <w:color w:val="000000"/>
        </w:rPr>
      </w:pPr>
      <w:bookmarkStart w:id="65" w:name="_Toc15396629"/>
      <w:r>
        <w:rPr>
          <w:rStyle w:val="26"/>
          <w:rFonts w:hint="eastAsia" w:ascii="仿宋" w:hAnsi="仿宋" w:eastAsia="仿宋"/>
          <w:b w:val="0"/>
          <w:bCs w:val="0"/>
        </w:rPr>
        <w:t>十一、</w:t>
      </w:r>
      <w:r>
        <w:rPr>
          <w:rFonts w:hint="eastAsia" w:ascii="仿宋" w:hAnsi="仿宋" w:eastAsia="仿宋"/>
          <w:b w:val="0"/>
          <w:color w:val="000000"/>
        </w:rPr>
        <w:t>政</w:t>
      </w:r>
      <w:r>
        <w:rPr>
          <w:rStyle w:val="26"/>
          <w:rFonts w:hint="eastAsia" w:ascii="仿宋" w:hAnsi="仿宋" w:eastAsia="仿宋"/>
          <w:b w:val="0"/>
          <w:bCs w:val="0"/>
        </w:rPr>
        <w:t>府性基金预算财政拨款收入支出决算表</w:t>
      </w:r>
      <w:bookmarkEnd w:id="65"/>
    </w:p>
    <w:p>
      <w:pPr>
        <w:pStyle w:val="3"/>
        <w:rPr>
          <w:rFonts w:ascii="仿宋" w:hAnsi="仿宋" w:eastAsia="仿宋"/>
          <w:color w:val="000000"/>
        </w:rPr>
      </w:pPr>
      <w:bookmarkStart w:id="66" w:name="_Toc15396630"/>
      <w:r>
        <w:rPr>
          <w:rStyle w:val="26"/>
          <w:rFonts w:hint="eastAsia" w:ascii="仿宋" w:hAnsi="仿宋" w:eastAsia="仿宋"/>
          <w:b w:val="0"/>
          <w:bCs w:val="0"/>
        </w:rPr>
        <w:t>十二、</w:t>
      </w:r>
      <w:r>
        <w:rPr>
          <w:rFonts w:hint="eastAsia" w:ascii="仿宋" w:hAnsi="仿宋" w:eastAsia="仿宋"/>
          <w:b w:val="0"/>
          <w:color w:val="000000"/>
        </w:rPr>
        <w:t>政</w:t>
      </w:r>
      <w:r>
        <w:rPr>
          <w:rStyle w:val="26"/>
          <w:rFonts w:hint="eastAsia" w:ascii="仿宋" w:hAnsi="仿宋" w:eastAsia="仿宋"/>
          <w:b w:val="0"/>
          <w:bCs w:val="0"/>
        </w:rPr>
        <w:t>府性基金预算财政拨款“三公”经费支出决算表</w:t>
      </w:r>
      <w:bookmarkEnd w:id="66"/>
    </w:p>
    <w:p>
      <w:pPr>
        <w:pStyle w:val="3"/>
        <w:rPr>
          <w:rFonts w:ascii="仿宋" w:hAnsi="仿宋" w:eastAsia="仿宋"/>
          <w:color w:val="000000" w:themeColor="text1"/>
        </w:rPr>
      </w:pPr>
      <w:bookmarkStart w:id="67" w:name="_Toc15396631"/>
      <w:r>
        <w:rPr>
          <w:rStyle w:val="26"/>
          <w:rFonts w:hint="eastAsia" w:ascii="仿宋" w:hAnsi="仿宋" w:eastAsia="仿宋"/>
          <w:b w:val="0"/>
          <w:bCs w:val="0"/>
        </w:rPr>
        <w:t>十三、</w:t>
      </w:r>
      <w:r>
        <w:rPr>
          <w:rFonts w:hint="eastAsia" w:ascii="仿宋" w:hAnsi="仿宋" w:eastAsia="仿宋"/>
          <w:b w:val="0"/>
          <w:color w:val="000000"/>
        </w:rPr>
        <w:t>国</w:t>
      </w:r>
      <w:r>
        <w:rPr>
          <w:rStyle w:val="26"/>
          <w:rFonts w:hint="eastAsia" w:ascii="仿宋" w:hAnsi="仿宋" w:eastAsia="仿宋"/>
          <w:b w:val="0"/>
          <w:bCs w:val="0"/>
        </w:rPr>
        <w:t>有资本经营预算支出决算表</w:t>
      </w:r>
      <w:bookmarkEnd w:id="67"/>
    </w:p>
    <w:p>
      <w:pPr>
        <w:pStyle w:val="3"/>
        <w:rPr>
          <w:rFonts w:ascii="仿宋" w:hAnsi="仿宋" w:eastAsia="仿宋"/>
          <w:color w:val="000000" w:themeColor="text1"/>
        </w:rPr>
      </w:pPr>
    </w:p>
    <w:p>
      <w:pPr>
        <w:numPr>
          <w:ilvl w:val="0"/>
          <w:numId w:val="0"/>
        </w:numPr>
        <w:spacing w:line="600" w:lineRule="exact"/>
        <w:ind w:leftChars="150"/>
        <w:jc w:val="both"/>
        <w:outlineLvl w:val="0"/>
        <w:rPr>
          <w:rStyle w:val="26"/>
          <w:rFonts w:hint="eastAsia" w:ascii="仿宋" w:hAnsi="仿宋" w:eastAsia="仿宋"/>
          <w:b w:val="0"/>
          <w:bCs w:val="0"/>
        </w:rPr>
      </w:pPr>
    </w:p>
    <w:p>
      <w:pPr>
        <w:rPr>
          <w:rFonts w:hint="eastAsia"/>
        </w:rPr>
      </w:pP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Cambria">
    <w:panose1 w:val="02040503050406030204"/>
    <w:charset w:val="00"/>
    <w:family w:val="roman"/>
    <w:pitch w:val="default"/>
    <w:sig w:usb0="A00002EF" w:usb1="4000004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仿宋">
    <w:altName w:val="微软雅黑"/>
    <w:panose1 w:val="00000000000000000000"/>
    <w:charset w:val="86"/>
    <w:family w:val="modern"/>
    <w:pitch w:val="default"/>
    <w:sig w:usb0="00000000" w:usb1="00000000" w:usb2="00000016" w:usb3="00000000" w:csb0="00040001" w:csb1="00000000"/>
  </w:font>
  <w:font w:name="方正小标宋简体">
    <w:altName w:val="仿宋_GB2312"/>
    <w:panose1 w:val="03000509000000000000"/>
    <w:charset w:val="86"/>
    <w:family w:val="script"/>
    <w:pitch w:val="default"/>
    <w:sig w:usb0="00000000" w:usb1="00000000" w:usb2="00000010" w:usb3="00000000" w:csb0="00040000" w:csb1="00000000"/>
  </w:font>
  <w:font w:name="Tahoma">
    <w:panose1 w:val="020B0604030504040204"/>
    <w:charset w:val="00"/>
    <w:family w:val="swiss"/>
    <w:pitch w:val="default"/>
    <w:sig w:usb0="61007A87" w:usb1="80000000" w:usb2="00000008" w:usb3="00000000" w:csb0="200101FF" w:csb1="2028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2</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C0D302F"/>
    <w:multiLevelType w:val="singleLevel"/>
    <w:tmpl w:val="CC0D302F"/>
    <w:lvl w:ilvl="0" w:tentative="0">
      <w:start w:val="1"/>
      <w:numFmt w:val="decimal"/>
      <w:lvlText w:val="%1."/>
      <w:lvlJc w:val="left"/>
      <w:pPr>
        <w:tabs>
          <w:tab w:val="left" w:pos="312"/>
        </w:tabs>
      </w:pPr>
    </w:lvl>
  </w:abstractNum>
  <w:abstractNum w:abstractNumId="1">
    <w:nsid w:val="CF652CEC"/>
    <w:multiLevelType w:val="singleLevel"/>
    <w:tmpl w:val="CF652CEC"/>
    <w:lvl w:ilvl="0" w:tentative="0">
      <w:start w:val="9"/>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EE49DFE0"/>
    <w:multiLevelType w:val="singleLevel"/>
    <w:tmpl w:val="EE49DFE0"/>
    <w:lvl w:ilvl="0" w:tentative="0">
      <w:start w:val="1"/>
      <w:numFmt w:val="chineseCounting"/>
      <w:suff w:val="nothing"/>
      <w:lvlText w:val="%1、"/>
      <w:lvlJc w:val="left"/>
      <w:rPr>
        <w:rFonts w:hint="eastAsia"/>
      </w:rPr>
    </w:lvl>
  </w:abstractNum>
  <w:abstractNum w:abstractNumId="4">
    <w:nsid w:val="03346DBA"/>
    <w:multiLevelType w:val="singleLevel"/>
    <w:tmpl w:val="03346DBA"/>
    <w:lvl w:ilvl="0" w:tentative="0">
      <w:start w:val="1"/>
      <w:numFmt w:val="chineseCounting"/>
      <w:suff w:val="space"/>
      <w:lvlText w:val="第%1部分"/>
      <w:lvlJc w:val="left"/>
      <w:rPr>
        <w:rFonts w:hint="eastAsia"/>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1735BE5E"/>
    <w:multiLevelType w:val="singleLevel"/>
    <w:tmpl w:val="1735BE5E"/>
    <w:lvl w:ilvl="0" w:tentative="0">
      <w:start w:val="1"/>
      <w:numFmt w:val="decimal"/>
      <w:lvlText w:val="%1."/>
      <w:lvlJc w:val="left"/>
      <w:pPr>
        <w:tabs>
          <w:tab w:val="left" w:pos="312"/>
        </w:tabs>
      </w:pPr>
    </w:lvl>
  </w:abstractNum>
  <w:abstractNum w:abstractNumId="7">
    <w:nsid w:val="2C5B9970"/>
    <w:multiLevelType w:val="singleLevel"/>
    <w:tmpl w:val="2C5B9970"/>
    <w:lvl w:ilvl="0" w:tentative="0">
      <w:start w:val="2"/>
      <w:numFmt w:val="chineseCounting"/>
      <w:suff w:val="nothing"/>
      <w:lvlText w:val="（%1）"/>
      <w:lvlJc w:val="left"/>
      <w:rPr>
        <w:rFonts w:hint="eastAsia"/>
      </w:rPr>
    </w:lvl>
  </w:abstractNum>
  <w:abstractNum w:abstractNumId="8">
    <w:nsid w:val="38540449"/>
    <w:multiLevelType w:val="singleLevel"/>
    <w:tmpl w:val="38540449"/>
    <w:lvl w:ilvl="0" w:tentative="0">
      <w:start w:val="2"/>
      <w:numFmt w:val="chineseCounting"/>
      <w:suff w:val="nothing"/>
      <w:lvlText w:val="（%1）"/>
      <w:lvlJc w:val="left"/>
      <w:rPr>
        <w:rFonts w:hint="eastAsia"/>
      </w:rPr>
    </w:lvl>
  </w:abstractNum>
  <w:abstractNum w:abstractNumId="9">
    <w:nsid w:val="3FA76809"/>
    <w:multiLevelType w:val="singleLevel"/>
    <w:tmpl w:val="3FA76809"/>
    <w:lvl w:ilvl="0" w:tentative="0">
      <w:start w:val="2"/>
      <w:numFmt w:val="chineseCounting"/>
      <w:suff w:val="nothing"/>
      <w:lvlText w:val="（%1）"/>
      <w:lvlJc w:val="left"/>
      <w:rPr>
        <w:rFonts w:hint="eastAsia"/>
      </w:rPr>
    </w:lvl>
  </w:abstractNum>
  <w:num w:numId="1">
    <w:abstractNumId w:val="4"/>
  </w:num>
  <w:num w:numId="2">
    <w:abstractNumId w:val="3"/>
  </w:num>
  <w:num w:numId="3">
    <w:abstractNumId w:val="5"/>
  </w:num>
  <w:num w:numId="4">
    <w:abstractNumId w:val="0"/>
  </w:num>
  <w:num w:numId="5">
    <w:abstractNumId w:val="1"/>
  </w:num>
  <w:num w:numId="6">
    <w:abstractNumId w:val="6"/>
  </w:num>
  <w:num w:numId="7">
    <w:abstractNumId w:val="2"/>
  </w:num>
  <w:num w:numId="8">
    <w:abstractNumId w:val="7"/>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524D"/>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C24A1"/>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E7782"/>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7755F"/>
    <w:rsid w:val="00F81FD9"/>
    <w:rsid w:val="00F841AA"/>
    <w:rsid w:val="00FA23E8"/>
    <w:rsid w:val="00FC0C60"/>
    <w:rsid w:val="00FD3CC1"/>
    <w:rsid w:val="00FF1E02"/>
    <w:rsid w:val="00FF30B4"/>
    <w:rsid w:val="02B8521B"/>
    <w:rsid w:val="02F40B7A"/>
    <w:rsid w:val="05E940CD"/>
    <w:rsid w:val="061A139E"/>
    <w:rsid w:val="07264D4B"/>
    <w:rsid w:val="09032732"/>
    <w:rsid w:val="09CB225F"/>
    <w:rsid w:val="0AC92B37"/>
    <w:rsid w:val="0ADA07EC"/>
    <w:rsid w:val="0CB35CAE"/>
    <w:rsid w:val="0CCC7702"/>
    <w:rsid w:val="0CCE343A"/>
    <w:rsid w:val="0CF7219C"/>
    <w:rsid w:val="0DE90879"/>
    <w:rsid w:val="0F1B32C4"/>
    <w:rsid w:val="0FE16989"/>
    <w:rsid w:val="0FF009A9"/>
    <w:rsid w:val="10695EF9"/>
    <w:rsid w:val="10C055FF"/>
    <w:rsid w:val="12046EE5"/>
    <w:rsid w:val="12065FDA"/>
    <w:rsid w:val="150037A5"/>
    <w:rsid w:val="161D5F5D"/>
    <w:rsid w:val="16BB723D"/>
    <w:rsid w:val="17B80BA8"/>
    <w:rsid w:val="17E737D4"/>
    <w:rsid w:val="19407A2A"/>
    <w:rsid w:val="19657C3C"/>
    <w:rsid w:val="1A797A36"/>
    <w:rsid w:val="1BFF143D"/>
    <w:rsid w:val="1CBC30E5"/>
    <w:rsid w:val="1F223DBB"/>
    <w:rsid w:val="1F7575F7"/>
    <w:rsid w:val="1F9D2A51"/>
    <w:rsid w:val="20DA2D0D"/>
    <w:rsid w:val="212A0202"/>
    <w:rsid w:val="225E0ED0"/>
    <w:rsid w:val="23105737"/>
    <w:rsid w:val="23DE5396"/>
    <w:rsid w:val="240371BF"/>
    <w:rsid w:val="24787861"/>
    <w:rsid w:val="25900FBB"/>
    <w:rsid w:val="29D2424B"/>
    <w:rsid w:val="29FD04D3"/>
    <w:rsid w:val="2A7A652E"/>
    <w:rsid w:val="2ABF4A8C"/>
    <w:rsid w:val="2C524FE9"/>
    <w:rsid w:val="2C833CA9"/>
    <w:rsid w:val="2DB15C37"/>
    <w:rsid w:val="2E2063E5"/>
    <w:rsid w:val="2E4D3922"/>
    <w:rsid w:val="2F021CF6"/>
    <w:rsid w:val="310D04D2"/>
    <w:rsid w:val="319F7F4E"/>
    <w:rsid w:val="345317F5"/>
    <w:rsid w:val="34CB3FE3"/>
    <w:rsid w:val="351020E5"/>
    <w:rsid w:val="356900C2"/>
    <w:rsid w:val="35C34342"/>
    <w:rsid w:val="373D2E12"/>
    <w:rsid w:val="373E1514"/>
    <w:rsid w:val="37C66FC2"/>
    <w:rsid w:val="39734750"/>
    <w:rsid w:val="3B0B53B2"/>
    <w:rsid w:val="3CC74713"/>
    <w:rsid w:val="3D150395"/>
    <w:rsid w:val="3D3819B0"/>
    <w:rsid w:val="3E4B16E5"/>
    <w:rsid w:val="3EFC61C4"/>
    <w:rsid w:val="3FD232BC"/>
    <w:rsid w:val="406755A4"/>
    <w:rsid w:val="41486B4B"/>
    <w:rsid w:val="420D263D"/>
    <w:rsid w:val="440C3111"/>
    <w:rsid w:val="446A50B5"/>
    <w:rsid w:val="44F248FE"/>
    <w:rsid w:val="453340B0"/>
    <w:rsid w:val="46573792"/>
    <w:rsid w:val="46DC2522"/>
    <w:rsid w:val="47560625"/>
    <w:rsid w:val="475D2208"/>
    <w:rsid w:val="47DE0571"/>
    <w:rsid w:val="4CA96FB6"/>
    <w:rsid w:val="4D25315A"/>
    <w:rsid w:val="4D5A623C"/>
    <w:rsid w:val="4E2E15BC"/>
    <w:rsid w:val="4EEF730A"/>
    <w:rsid w:val="4FB51BAD"/>
    <w:rsid w:val="50607469"/>
    <w:rsid w:val="514F46A7"/>
    <w:rsid w:val="53757B21"/>
    <w:rsid w:val="54BF0DDA"/>
    <w:rsid w:val="566E691C"/>
    <w:rsid w:val="57060A5F"/>
    <w:rsid w:val="57994651"/>
    <w:rsid w:val="58B448A5"/>
    <w:rsid w:val="59032EF4"/>
    <w:rsid w:val="594314EF"/>
    <w:rsid w:val="59B15045"/>
    <w:rsid w:val="5A7203CC"/>
    <w:rsid w:val="5BA0723B"/>
    <w:rsid w:val="5CAA5845"/>
    <w:rsid w:val="5E325137"/>
    <w:rsid w:val="5E985F62"/>
    <w:rsid w:val="5EDB00B6"/>
    <w:rsid w:val="5FAF5844"/>
    <w:rsid w:val="625B68CF"/>
    <w:rsid w:val="64CC7284"/>
    <w:rsid w:val="65E35849"/>
    <w:rsid w:val="667E39CC"/>
    <w:rsid w:val="68C93ADB"/>
    <w:rsid w:val="68D07CAE"/>
    <w:rsid w:val="69103ADF"/>
    <w:rsid w:val="6A6A579C"/>
    <w:rsid w:val="6B161908"/>
    <w:rsid w:val="6BAF4708"/>
    <w:rsid w:val="6BC570B8"/>
    <w:rsid w:val="6F587164"/>
    <w:rsid w:val="716A31F8"/>
    <w:rsid w:val="722572DB"/>
    <w:rsid w:val="727A62E2"/>
    <w:rsid w:val="74DB48B3"/>
    <w:rsid w:val="7583053E"/>
    <w:rsid w:val="75C868E3"/>
    <w:rsid w:val="76542C38"/>
    <w:rsid w:val="777924C6"/>
    <w:rsid w:val="7837306A"/>
    <w:rsid w:val="7B827D07"/>
    <w:rsid w:val="7CD64F7E"/>
    <w:rsid w:val="7F306D3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2"/>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9"/>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8"/>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5"/>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2"/>
    <w:qFormat/>
    <w:uiPriority w:val="9"/>
    <w:rPr>
      <w:rFonts w:ascii="Times New Roman" w:hAnsi="Times New Roman"/>
      <w:b/>
      <w:bCs/>
      <w:kern w:val="44"/>
      <w:sz w:val="44"/>
      <w:szCs w:val="44"/>
    </w:rPr>
  </w:style>
  <w:style w:type="character" w:customStyle="1" w:styleId="26">
    <w:name w:val="标题 2 Char"/>
    <w:basedOn w:val="14"/>
    <w:link w:val="3"/>
    <w:qFormat/>
    <w:uiPriority w:val="9"/>
    <w:rPr>
      <w:rFonts w:asciiTheme="majorHAnsi" w:hAnsiTheme="majorHAnsi" w:eastAsiaTheme="majorEastAsia" w:cstheme="majorBidi"/>
      <w:b/>
      <w:bCs/>
      <w:kern w:val="2"/>
      <w:sz w:val="32"/>
      <w:szCs w:val="32"/>
    </w:rPr>
  </w:style>
  <w:style w:type="paragraph" w:customStyle="1" w:styleId="27">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66091" w:themeColor="accent1" w:themeShade="BF"/>
      <w:kern w:val="0"/>
      <w:sz w:val="28"/>
      <w:szCs w:val="28"/>
    </w:rPr>
  </w:style>
  <w:style w:type="character" w:customStyle="1" w:styleId="28">
    <w:name w:val="批注框文本 Char"/>
    <w:basedOn w:val="14"/>
    <w:link w:val="7"/>
    <w:semiHidden/>
    <w:qFormat/>
    <w:uiPriority w:val="99"/>
    <w:rPr>
      <w:rFonts w:ascii="Times New Roman" w:hAnsi="Times New Roman"/>
      <w:kern w:val="2"/>
      <w:sz w:val="18"/>
      <w:szCs w:val="18"/>
    </w:rPr>
  </w:style>
  <w:style w:type="character" w:customStyle="1" w:styleId="29">
    <w:name w:val="标题 3 Char"/>
    <w:basedOn w:val="14"/>
    <w:link w:val="4"/>
    <w:qFormat/>
    <w:uiPriority w:val="9"/>
    <w:rPr>
      <w:rFonts w:ascii="Times New Roman" w:hAnsi="Times New Roman"/>
      <w:b/>
      <w:bCs/>
      <w:kern w:val="2"/>
      <w:sz w:val="32"/>
      <w:szCs w:val="32"/>
    </w:rPr>
  </w:style>
  <w:style w:type="paragraph" w:customStyle="1" w:styleId="30">
    <w:name w:val="Normal (Web)"/>
    <w:basedOn w:val="1"/>
    <w:qFormat/>
    <w:uiPriority w:val="0"/>
    <w:pPr>
      <w:adjustRightInd/>
      <w:snapToGrid/>
      <w:spacing w:before="100" w:beforeLines="0" w:beforeAutospacing="1" w:after="100" w:afterLines="0" w:afterAutospacing="1"/>
    </w:pPr>
    <w:rPr>
      <w:rFonts w:ascii="宋体" w:hAnsi="宋体" w:eastAsia="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28DC13C-46C1-440C-BF50-7916C51EFBB4}">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1432</Words>
  <Characters>8165</Characters>
  <Lines>68</Lines>
  <Paragraphs>19</Paragraphs>
  <TotalTime>6</TotalTime>
  <ScaleCrop>false</ScaleCrop>
  <LinksUpToDate>false</LinksUpToDate>
  <CharactersWithSpaces>9578</CharactersWithSpaces>
  <Application>WPS Office_11.1.0.10228_F1E327BC-269C-435d-A152-05C5408002CA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LXY</cp:lastModifiedBy>
  <cp:lastPrinted>2019-08-01T00:48:00Z</cp:lastPrinted>
  <dcterms:modified xsi:type="dcterms:W3CDTF">2022-09-01T07:11:00Z</dcterms:modified>
  <dc:title>四川省***</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